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4B" w:rsidRPr="00045576" w:rsidRDefault="00E87D4B" w:rsidP="00E87D4B">
      <w:pPr>
        <w:spacing w:line="540" w:lineRule="exact"/>
        <w:jc w:val="center"/>
        <w:rPr>
          <w:rFonts w:ascii="黑体" w:eastAsia="黑体" w:hAnsi="黑体" w:cs="黑体"/>
          <w:sz w:val="44"/>
          <w:szCs w:val="44"/>
        </w:rPr>
      </w:pPr>
      <w:r w:rsidRPr="00045576">
        <w:rPr>
          <w:rFonts w:ascii="黑体" w:eastAsia="黑体" w:hAnsi="黑体" w:cs="黑体" w:hint="eastAsia"/>
          <w:sz w:val="44"/>
          <w:szCs w:val="44"/>
        </w:rPr>
        <w:t>保靖县司法局</w:t>
      </w:r>
    </w:p>
    <w:p w:rsidR="00E87D4B" w:rsidRPr="00045576" w:rsidRDefault="00E87D4B" w:rsidP="00E87D4B">
      <w:pPr>
        <w:spacing w:line="540" w:lineRule="exact"/>
        <w:jc w:val="center"/>
        <w:rPr>
          <w:rFonts w:ascii="黑体" w:eastAsia="黑体" w:hAnsi="黑体" w:cs="黑体"/>
          <w:sz w:val="44"/>
          <w:szCs w:val="44"/>
        </w:rPr>
      </w:pPr>
      <w:r w:rsidRPr="00045576">
        <w:rPr>
          <w:rFonts w:ascii="黑体" w:eastAsia="黑体" w:hAnsi="黑体" w:cs="黑体" w:hint="eastAsia"/>
          <w:sz w:val="44"/>
          <w:szCs w:val="44"/>
        </w:rPr>
        <w:t>2017年财政性资金整体支出</w:t>
      </w:r>
    </w:p>
    <w:p w:rsidR="00E87D4B" w:rsidRPr="00045576" w:rsidRDefault="00E87D4B" w:rsidP="00E87D4B">
      <w:pPr>
        <w:spacing w:line="540" w:lineRule="exact"/>
        <w:jc w:val="center"/>
        <w:rPr>
          <w:rFonts w:ascii="黑体" w:eastAsia="黑体" w:hAnsi="黑体" w:cs="黑体"/>
          <w:sz w:val="44"/>
          <w:szCs w:val="44"/>
        </w:rPr>
      </w:pPr>
      <w:r w:rsidRPr="00045576">
        <w:rPr>
          <w:rFonts w:ascii="黑体" w:eastAsia="黑体" w:hAnsi="黑体" w:cs="黑体" w:hint="eastAsia"/>
          <w:sz w:val="44"/>
          <w:szCs w:val="44"/>
        </w:rPr>
        <w:t>绩效自评报告</w:t>
      </w:r>
    </w:p>
    <w:p w:rsidR="00E87D4B" w:rsidRPr="00045576" w:rsidRDefault="00E87D4B" w:rsidP="00E87D4B">
      <w:pPr>
        <w:spacing w:line="540" w:lineRule="exact"/>
        <w:jc w:val="center"/>
        <w:rPr>
          <w:rFonts w:ascii="黑体" w:eastAsia="黑体" w:hAnsi="黑体" w:cs="黑体"/>
          <w:sz w:val="44"/>
          <w:szCs w:val="44"/>
        </w:rPr>
      </w:pP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为加强财政预算资金管理，进一步规范预算资金使用，提高财政资金使用效益，根据《保靖县财政局关于开展2017年财政性资金整体支出绩效评价的通知》（保财绩〔2018〕2号）要求，我局积极组织，对2017年度本单位财政性资金整体支出进行了绩效自评，经全面综合评价，县司法局2017年度部门整体支出绩效自评得</w:t>
      </w:r>
      <w:r w:rsidR="00045576">
        <w:rPr>
          <w:rFonts w:ascii="仿宋" w:eastAsia="仿宋" w:hAnsi="仿宋" w:cs="仿宋_GB2312" w:hint="eastAsia"/>
          <w:sz w:val="32"/>
          <w:szCs w:val="32"/>
        </w:rPr>
        <w:t>92</w:t>
      </w:r>
      <w:r w:rsidRPr="00045576">
        <w:rPr>
          <w:rFonts w:ascii="仿宋" w:eastAsia="仿宋" w:hAnsi="仿宋" w:cs="仿宋_GB2312" w:hint="eastAsia"/>
          <w:sz w:val="32"/>
          <w:szCs w:val="32"/>
        </w:rPr>
        <w:t>分。现将具体情况报告如下：</w:t>
      </w:r>
      <w:r w:rsidRPr="00045576">
        <w:rPr>
          <w:rFonts w:ascii="仿宋_GB2312" w:eastAsia="仿宋" w:hAnsi="仿宋_GB2312" w:cs="仿宋_GB2312" w:hint="eastAsia"/>
          <w:sz w:val="32"/>
          <w:szCs w:val="32"/>
        </w:rPr>
        <w:t>       </w:t>
      </w:r>
    </w:p>
    <w:p w:rsidR="00E87D4B" w:rsidRPr="00045576" w:rsidRDefault="00E87D4B" w:rsidP="00E87D4B">
      <w:pPr>
        <w:tabs>
          <w:tab w:val="left" w:pos="1153"/>
        </w:tabs>
        <w:spacing w:line="540" w:lineRule="exact"/>
        <w:ind w:firstLineChars="200" w:firstLine="640"/>
        <w:jc w:val="left"/>
        <w:rPr>
          <w:rFonts w:ascii="黑体" w:eastAsia="黑体" w:hAnsi="黑体"/>
          <w:bCs/>
          <w:sz w:val="32"/>
          <w:szCs w:val="32"/>
        </w:rPr>
      </w:pPr>
      <w:r w:rsidRPr="00045576">
        <w:rPr>
          <w:rFonts w:ascii="黑体" w:eastAsia="黑体" w:hAnsi="黑体" w:hint="eastAsia"/>
          <w:bCs/>
          <w:sz w:val="32"/>
          <w:szCs w:val="32"/>
        </w:rPr>
        <w:t>一、部门概况</w:t>
      </w:r>
    </w:p>
    <w:p w:rsidR="00E87D4B" w:rsidRPr="00045576" w:rsidRDefault="00E87D4B" w:rsidP="00E87D4B">
      <w:pPr>
        <w:spacing w:line="540" w:lineRule="exact"/>
        <w:ind w:firstLineChars="200" w:firstLine="643"/>
        <w:jc w:val="left"/>
        <w:rPr>
          <w:rFonts w:ascii="楷体" w:eastAsia="楷体" w:hAnsi="楷体"/>
          <w:b/>
          <w:bCs/>
          <w:sz w:val="32"/>
          <w:szCs w:val="32"/>
        </w:rPr>
      </w:pPr>
      <w:r w:rsidRPr="00045576">
        <w:rPr>
          <w:rFonts w:ascii="楷体" w:eastAsia="楷体" w:hAnsi="楷体" w:hint="eastAsia"/>
          <w:b/>
          <w:bCs/>
          <w:sz w:val="32"/>
          <w:szCs w:val="32"/>
        </w:rPr>
        <w:t>(一)部门职能概述</w:t>
      </w:r>
    </w:p>
    <w:p w:rsidR="00E87D4B" w:rsidRPr="00045576" w:rsidRDefault="00E87D4B" w:rsidP="00E87D4B">
      <w:pPr>
        <w:spacing w:line="540" w:lineRule="exact"/>
        <w:ind w:firstLineChars="200" w:firstLine="640"/>
        <w:jc w:val="left"/>
        <w:rPr>
          <w:rFonts w:ascii="仿宋_GB2312" w:eastAsia="仿宋_GB2312" w:hAnsi="仿宋_GB2312" w:cs="仿宋_GB2312"/>
          <w:sz w:val="32"/>
          <w:szCs w:val="32"/>
        </w:rPr>
      </w:pPr>
      <w:r w:rsidRPr="00045576">
        <w:rPr>
          <w:rFonts w:ascii="仿宋" w:eastAsia="仿宋" w:hAnsi="仿宋" w:cs="仿宋_GB2312" w:hint="eastAsia"/>
          <w:sz w:val="32"/>
          <w:szCs w:val="32"/>
        </w:rPr>
        <w:t>县司法局主要职责是：组织开展法制宣传教育工作、依法治理工作；管理指导全县人民调解工作和基层司法行政业务；做好社区矫正对象及刑释解教人员的管理和安置帮教工作；指导监督法律援助工作和公证机构及公证业务活动；参与社会治安综合治理。</w:t>
      </w:r>
    </w:p>
    <w:p w:rsidR="00E87D4B" w:rsidRPr="00045576" w:rsidRDefault="00E87D4B" w:rsidP="00E87D4B">
      <w:pPr>
        <w:spacing w:line="540" w:lineRule="exact"/>
        <w:ind w:firstLineChars="200" w:firstLine="643"/>
        <w:jc w:val="left"/>
        <w:rPr>
          <w:rFonts w:ascii="楷体" w:eastAsia="楷体" w:hAnsi="楷体"/>
          <w:b/>
          <w:bCs/>
          <w:sz w:val="32"/>
          <w:szCs w:val="32"/>
        </w:rPr>
      </w:pPr>
      <w:r w:rsidRPr="00045576">
        <w:rPr>
          <w:rFonts w:ascii="楷体" w:eastAsia="楷体" w:hAnsi="楷体" w:hint="eastAsia"/>
          <w:b/>
          <w:bCs/>
          <w:sz w:val="32"/>
          <w:szCs w:val="32"/>
        </w:rPr>
        <w:t>(二)部门组织机构及人员情况</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县司法局是全额拨款行政单位。局机关设置8个股室，如：办公室、法制宣传股、基层股、社区矫正股、法律援助工作股、法律服务综合管理股、政工办、计划财务装备股，有12个司法所。</w:t>
      </w:r>
      <w:r w:rsidRPr="00045576">
        <w:rPr>
          <w:rFonts w:ascii="仿宋" w:eastAsia="仿宋" w:hAnsi="仿宋" w:cs="仿宋_GB2312" w:hint="eastAsia"/>
          <w:sz w:val="30"/>
          <w:szCs w:val="30"/>
        </w:rPr>
        <w:t>我局</w:t>
      </w:r>
      <w:r w:rsidRPr="00045576">
        <w:rPr>
          <w:rFonts w:ascii="仿宋" w:eastAsia="仿宋" w:hAnsi="仿宋" w:cs="仿宋_GB2312" w:hint="eastAsia"/>
          <w:sz w:val="32"/>
          <w:szCs w:val="32"/>
        </w:rPr>
        <w:t>司法行政编制46个，事业单位编制2个。年末实有在职干部人数38人(其中：机关工作人员18人，事业工作人员1人，司法所工作人员19人)，退休人员</w:t>
      </w:r>
      <w:r w:rsidRPr="00045576">
        <w:rPr>
          <w:rFonts w:ascii="仿宋" w:eastAsia="仿宋" w:hAnsi="仿宋" w:cs="仿宋_GB2312" w:hint="eastAsia"/>
          <w:sz w:val="32"/>
          <w:szCs w:val="32"/>
        </w:rPr>
        <w:lastRenderedPageBreak/>
        <w:t>16人，临时人员</w:t>
      </w:r>
      <w:r w:rsidR="00B51184" w:rsidRPr="00045576">
        <w:rPr>
          <w:rFonts w:ascii="仿宋" w:eastAsia="仿宋" w:hAnsi="仿宋" w:cs="仿宋_GB2312" w:hint="eastAsia"/>
          <w:sz w:val="32"/>
          <w:szCs w:val="32"/>
        </w:rPr>
        <w:t>4</w:t>
      </w:r>
      <w:r w:rsidRPr="00045576">
        <w:rPr>
          <w:rFonts w:ascii="仿宋" w:eastAsia="仿宋" w:hAnsi="仿宋" w:cs="仿宋_GB2312" w:hint="eastAsia"/>
          <w:sz w:val="32"/>
          <w:szCs w:val="32"/>
        </w:rPr>
        <w:t>人，其中：司机1人，购买服务</w:t>
      </w:r>
      <w:r w:rsidR="00B51184" w:rsidRPr="00045576">
        <w:rPr>
          <w:rFonts w:ascii="仿宋" w:eastAsia="仿宋" w:hAnsi="仿宋" w:cs="仿宋_GB2312" w:hint="eastAsia"/>
          <w:sz w:val="32"/>
          <w:szCs w:val="32"/>
        </w:rPr>
        <w:t>3</w:t>
      </w:r>
      <w:r w:rsidRPr="00045576">
        <w:rPr>
          <w:rFonts w:ascii="仿宋" w:eastAsia="仿宋" w:hAnsi="仿宋" w:cs="仿宋_GB2312" w:hint="eastAsia"/>
          <w:sz w:val="32"/>
          <w:szCs w:val="32"/>
        </w:rPr>
        <w:t>人。</w:t>
      </w:r>
    </w:p>
    <w:p w:rsidR="00E87D4B" w:rsidRPr="00045576" w:rsidRDefault="00E87D4B" w:rsidP="00E87D4B">
      <w:pPr>
        <w:spacing w:line="540" w:lineRule="exact"/>
        <w:ind w:firstLineChars="200" w:firstLine="640"/>
        <w:jc w:val="left"/>
        <w:rPr>
          <w:rFonts w:ascii="黑体" w:eastAsia="黑体" w:hAnsi="黑体" w:cs="仿宋_GB2312"/>
          <w:sz w:val="32"/>
          <w:szCs w:val="32"/>
        </w:rPr>
      </w:pPr>
      <w:r w:rsidRPr="00045576">
        <w:rPr>
          <w:rFonts w:ascii="黑体" w:eastAsia="黑体" w:hAnsi="黑体" w:cs="仿宋_GB2312" w:hint="eastAsia"/>
          <w:sz w:val="32"/>
          <w:szCs w:val="32"/>
        </w:rPr>
        <w:t>二、绩效评价组织实施情况</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1、评价目的</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通过此次的财政性资金绩效自评，运用科学的、合理的绩效评价指标、标准和方法，对本单位的财政资金使用情况、财务管理状况进行自查，同时通过此次的评价总结本单位的预算管理和绩效管理工作中存在的问题，为今后提升本单位的绩效管理工作水平提出意见、建议，切实提高财政资金使用效益。</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2、评价依据</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根据县财政局《预算法》、财政部《财政支出绩效评价管理暂行办法》（财预[2011]85号）、《湖南省人民政府关于全面推进预算绩效管理的意见》（湘政发[2012]33号）及相关政策规定和财务会计制度，结合我单位具体情况，完善了201</w:t>
      </w:r>
      <w:r w:rsidR="0078696D" w:rsidRPr="00045576">
        <w:rPr>
          <w:rFonts w:ascii="仿宋" w:eastAsia="仿宋" w:hAnsi="仿宋" w:cs="仿宋_GB2312" w:hint="eastAsia"/>
          <w:sz w:val="32"/>
          <w:szCs w:val="32"/>
        </w:rPr>
        <w:t>7</w:t>
      </w:r>
      <w:r w:rsidRPr="00045576">
        <w:rPr>
          <w:rFonts w:ascii="仿宋" w:eastAsia="仿宋" w:hAnsi="仿宋" w:cs="仿宋_GB2312" w:hint="eastAsia"/>
          <w:sz w:val="32"/>
          <w:szCs w:val="32"/>
        </w:rPr>
        <w:t>年度财政性资金绩效评价内容及评分细则。</w:t>
      </w:r>
    </w:p>
    <w:p w:rsidR="00E87D4B" w:rsidRPr="00045576" w:rsidRDefault="00E87D4B" w:rsidP="00E87D4B">
      <w:pPr>
        <w:spacing w:line="540" w:lineRule="exact"/>
        <w:ind w:firstLineChars="200" w:firstLine="640"/>
        <w:jc w:val="left"/>
        <w:rPr>
          <w:rFonts w:ascii="黑体" w:eastAsia="黑体" w:hAnsi="黑体" w:cs="仿宋_GB2312"/>
          <w:sz w:val="32"/>
          <w:szCs w:val="32"/>
        </w:rPr>
      </w:pPr>
      <w:r w:rsidRPr="00045576">
        <w:rPr>
          <w:rFonts w:ascii="黑体" w:eastAsia="黑体" w:hAnsi="黑体" w:cs="仿宋_GB2312" w:hint="eastAsia"/>
          <w:sz w:val="32"/>
          <w:szCs w:val="32"/>
        </w:rPr>
        <w:t>三、201</w:t>
      </w:r>
      <w:r w:rsidR="0078696D" w:rsidRPr="00045576">
        <w:rPr>
          <w:rFonts w:ascii="黑体" w:eastAsia="黑体" w:hAnsi="黑体" w:cs="仿宋_GB2312" w:hint="eastAsia"/>
          <w:sz w:val="32"/>
          <w:szCs w:val="32"/>
        </w:rPr>
        <w:t>7</w:t>
      </w:r>
      <w:r w:rsidRPr="00045576">
        <w:rPr>
          <w:rFonts w:ascii="黑体" w:eastAsia="黑体" w:hAnsi="黑体" w:cs="仿宋_GB2312" w:hint="eastAsia"/>
          <w:sz w:val="32"/>
          <w:szCs w:val="32"/>
        </w:rPr>
        <w:t>年度部门整体支出绩效评价指标表</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1、目标设定</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（1）绩效目标合理性</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根据绩效目标合理性评价标准，符合国家法律法规、国民经济和社会发展总体规划；符合部门“三定”方案确定的职责；符合部门制定的中长期实施规划，我单位填报的绩效目标合理性符合评分细则，故本次评价得分3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（2）绩效指标明确性</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根据绩效指标明确性评价标准，将部门整体的绩效目标细化分解为具体的工作任务；通过清晰、可衡量的指标值予</w:t>
      </w:r>
      <w:r w:rsidRPr="00045576">
        <w:rPr>
          <w:rFonts w:ascii="仿宋" w:eastAsia="仿宋" w:hAnsi="仿宋" w:cs="仿宋_GB2312" w:hint="eastAsia"/>
          <w:sz w:val="32"/>
          <w:szCs w:val="32"/>
        </w:rPr>
        <w:lastRenderedPageBreak/>
        <w:t>以体现。与部门年度的任务数或计划数相对应；与本年度部门预算资金相匹配。我单位填报的绩效指标明确性符合评分细则，故本次评价得分3分。</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2、预算配置</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（1）在职人员控制率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在职人员控制率评价标准，以100%为标准。在职人员控制率≦100%，计3分；每超过一个百分点扣0.5分，扣完为止。在职人员控制率=（在职人员数/编制数）×100%，在职人员数：部门（单位）实际在职人数，以财政确定的部门决算编制口径为标准。编制数：机构编制部门核定批复的部门（单位）的人员编制数。我单位填报在职人员控制率符合评分细则，在职人员控制率=（</w:t>
      </w:r>
      <w:r w:rsidR="0078696D" w:rsidRPr="00045576">
        <w:rPr>
          <w:rFonts w:ascii="仿宋" w:eastAsia="仿宋" w:hAnsi="仿宋" w:cs="仿宋_GB2312" w:hint="eastAsia"/>
          <w:sz w:val="32"/>
          <w:szCs w:val="32"/>
        </w:rPr>
        <w:t>38</w:t>
      </w:r>
      <w:r w:rsidRPr="00045576">
        <w:rPr>
          <w:rFonts w:ascii="仿宋" w:eastAsia="仿宋" w:hAnsi="仿宋" w:cs="仿宋_GB2312" w:hint="eastAsia"/>
          <w:sz w:val="32"/>
          <w:szCs w:val="32"/>
        </w:rPr>
        <w:t>/</w:t>
      </w:r>
      <w:r w:rsidR="0078696D" w:rsidRPr="00045576">
        <w:rPr>
          <w:rFonts w:ascii="仿宋" w:eastAsia="仿宋" w:hAnsi="仿宋" w:cs="仿宋_GB2312" w:hint="eastAsia"/>
          <w:sz w:val="32"/>
          <w:szCs w:val="32"/>
        </w:rPr>
        <w:t>48</w:t>
      </w:r>
      <w:r w:rsidRPr="00045576">
        <w:rPr>
          <w:rFonts w:ascii="仿宋" w:eastAsia="仿宋" w:hAnsi="仿宋" w:cs="仿宋_GB2312" w:hint="eastAsia"/>
          <w:sz w:val="32"/>
          <w:szCs w:val="32"/>
        </w:rPr>
        <w:t>）×100%=</w:t>
      </w:r>
      <w:r w:rsidR="0078696D" w:rsidRPr="00045576">
        <w:rPr>
          <w:rFonts w:ascii="仿宋" w:eastAsia="仿宋" w:hAnsi="仿宋" w:cs="仿宋_GB2312" w:hint="eastAsia"/>
          <w:sz w:val="32"/>
          <w:szCs w:val="32"/>
        </w:rPr>
        <w:t>79.17</w:t>
      </w:r>
      <w:r w:rsidRPr="00045576">
        <w:rPr>
          <w:rFonts w:ascii="仿宋" w:eastAsia="仿宋" w:hAnsi="仿宋" w:cs="仿宋_GB2312" w:hint="eastAsia"/>
          <w:sz w:val="32"/>
          <w:szCs w:val="32"/>
        </w:rPr>
        <w:t>%，故本次得分3分。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（2）“三公经费”变动率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三公经费”变动率评价标准，“三公经费”变动率≦0，计4分；“三公经费”﹥0,每超过一个百分点扣0.4分，扣完为止。“三公经费”变动率=[（本年度“三公经费”预算数-上年度“三公经费”预算数）/上年度“三公经费”预算数]×100%。我单位填报“三公经费”变动率符合评分细则，“三公经费”变动率=（100000-100000/100000）×100%=0，故本次得分4分。</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3、预算执行</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（1）预算完成率</w:t>
      </w:r>
    </w:p>
    <w:p w:rsidR="00F63938" w:rsidRPr="00045576" w:rsidRDefault="00E87D4B" w:rsidP="00F63938">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预算完成率评价标准，100%计满分5分，每低于5%扣2分，扣完为止。预算完成率=（上年结转+年初预算+本年追</w:t>
      </w:r>
      <w:r w:rsidRPr="00045576">
        <w:rPr>
          <w:rFonts w:ascii="仿宋" w:eastAsia="仿宋" w:hAnsi="仿宋" w:cs="仿宋_GB2312" w:hint="eastAsia"/>
          <w:sz w:val="32"/>
          <w:szCs w:val="32"/>
        </w:rPr>
        <w:lastRenderedPageBreak/>
        <w:t>加预算-年末结余/上年结转+年初预算+本年追加预算）×100%。我单位填报预算完成率为：</w:t>
      </w:r>
    </w:p>
    <w:p w:rsidR="00E87D4B" w:rsidRPr="00045576" w:rsidRDefault="00407D0A" w:rsidP="00E87D4B">
      <w:pPr>
        <w:spacing w:line="540" w:lineRule="exact"/>
        <w:ind w:firstLineChars="200" w:firstLine="640"/>
        <w:jc w:val="left"/>
        <w:rPr>
          <w:rFonts w:ascii="仿宋_GB2312" w:eastAsia="仿宋_GB2312" w:hAnsi="仿宋_GB2312" w:cs="仿宋_GB2312"/>
          <w:sz w:val="32"/>
          <w:szCs w:val="32"/>
        </w:rPr>
      </w:pPr>
      <w:r w:rsidRPr="00045576">
        <w:rPr>
          <w:rFonts w:ascii="仿宋_GB2312" w:eastAsia="仿宋_GB2312" w:hAnsi="仿宋_GB2312" w:cs="仿宋_GB2312" w:hint="eastAsia"/>
          <w:sz w:val="32"/>
          <w:szCs w:val="32"/>
        </w:rPr>
        <w:t>（</w:t>
      </w:r>
      <w:r w:rsidR="00F63938" w:rsidRPr="00045576">
        <w:rPr>
          <w:rFonts w:ascii="仿宋_GB2312" w:eastAsia="仿宋_GB2312" w:hAnsi="仿宋_GB2312" w:cs="仿宋_GB2312" w:hint="eastAsia"/>
          <w:sz w:val="32"/>
          <w:szCs w:val="32"/>
        </w:rPr>
        <w:t>151+525+52-105/151+525+52=</w:t>
      </w:r>
      <w:r w:rsidR="00945E78" w:rsidRPr="00045576">
        <w:rPr>
          <w:rFonts w:ascii="仿宋_GB2312" w:eastAsia="仿宋_GB2312" w:hAnsi="仿宋_GB2312" w:cs="仿宋_GB2312" w:hint="eastAsia"/>
          <w:sz w:val="32"/>
          <w:szCs w:val="32"/>
        </w:rPr>
        <w:t>85.58%</w:t>
      </w:r>
      <w:r w:rsidRPr="00045576">
        <w:rPr>
          <w:rFonts w:ascii="仿宋_GB2312" w:eastAsia="仿宋_GB2312" w:hAnsi="仿宋_GB2312" w:cs="仿宋_GB2312" w:hint="eastAsia"/>
          <w:sz w:val="32"/>
          <w:szCs w:val="32"/>
        </w:rPr>
        <w:t>）</w:t>
      </w:r>
      <w:r w:rsidR="00E87D4B" w:rsidRPr="00045576">
        <w:rPr>
          <w:rFonts w:ascii="仿宋" w:eastAsia="仿宋" w:hAnsi="仿宋" w:cs="仿宋_GB2312" w:hint="eastAsia"/>
          <w:sz w:val="32"/>
          <w:szCs w:val="32"/>
        </w:rPr>
        <w:t>，故本次得分</w:t>
      </w:r>
      <w:r w:rsidR="00945E78" w:rsidRPr="00045576">
        <w:rPr>
          <w:rFonts w:ascii="仿宋" w:eastAsia="仿宋" w:hAnsi="仿宋" w:cs="仿宋_GB2312" w:hint="eastAsia"/>
          <w:sz w:val="32"/>
          <w:szCs w:val="32"/>
        </w:rPr>
        <w:t>0</w:t>
      </w:r>
      <w:r w:rsidR="00E87D4B" w:rsidRPr="00045576">
        <w:rPr>
          <w:rFonts w:ascii="仿宋" w:eastAsia="仿宋" w:hAnsi="仿宋" w:cs="仿宋_GB2312" w:hint="eastAsia"/>
          <w:sz w:val="32"/>
          <w:szCs w:val="32"/>
        </w:rPr>
        <w:t>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sz w:val="32"/>
          <w:szCs w:val="32"/>
        </w:rPr>
        <w:t>（</w:t>
      </w:r>
      <w:r w:rsidRPr="00045576">
        <w:rPr>
          <w:rFonts w:ascii="楷体" w:eastAsia="楷体" w:hAnsi="楷体" w:cs="仿宋_GB2312" w:hint="eastAsia"/>
          <w:sz w:val="32"/>
          <w:szCs w:val="32"/>
        </w:rPr>
        <w:t>2</w:t>
      </w:r>
      <w:r w:rsidRPr="00045576">
        <w:rPr>
          <w:rFonts w:ascii="楷体" w:eastAsia="楷体" w:hAnsi="楷体" w:cs="仿宋_GB2312"/>
          <w:sz w:val="32"/>
          <w:szCs w:val="32"/>
        </w:rPr>
        <w:t>）预算控制率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预算控制率评价标准，预算控制率=0-10%（含），计5分；11-30%（含），计4分；31-60%（含），计3分；61-100%（含），计2分；大于100%不得分。预算控制率=（本年度追加预算/年初预算）×100%。我单位填报预算控制率为：（</w:t>
      </w:r>
      <w:r w:rsidR="00945E78" w:rsidRPr="00045576">
        <w:rPr>
          <w:rFonts w:ascii="仿宋" w:eastAsia="仿宋" w:hAnsi="仿宋" w:cs="仿宋_GB2312" w:hint="eastAsia"/>
          <w:sz w:val="32"/>
          <w:szCs w:val="32"/>
        </w:rPr>
        <w:t>52/525</w:t>
      </w:r>
      <w:r w:rsidRPr="00045576">
        <w:rPr>
          <w:rFonts w:ascii="仿宋" w:eastAsia="仿宋" w:hAnsi="仿宋" w:cs="仿宋_GB2312" w:hint="eastAsia"/>
          <w:sz w:val="32"/>
          <w:szCs w:val="32"/>
        </w:rPr>
        <w:t>）×100%=</w:t>
      </w:r>
      <w:r w:rsidR="00945E78" w:rsidRPr="00045576">
        <w:rPr>
          <w:rFonts w:ascii="仿宋" w:eastAsia="仿宋" w:hAnsi="仿宋" w:cs="仿宋_GB2312" w:hint="eastAsia"/>
          <w:sz w:val="32"/>
          <w:szCs w:val="32"/>
        </w:rPr>
        <w:t>99.05</w:t>
      </w:r>
      <w:r w:rsidRPr="00045576">
        <w:rPr>
          <w:rFonts w:ascii="仿宋" w:eastAsia="仿宋" w:hAnsi="仿宋" w:cs="仿宋_GB2312" w:hint="eastAsia"/>
          <w:sz w:val="32"/>
          <w:szCs w:val="32"/>
        </w:rPr>
        <w:t>%，故本次得分</w:t>
      </w:r>
      <w:r w:rsidR="00045576" w:rsidRPr="00045576">
        <w:rPr>
          <w:rFonts w:ascii="仿宋" w:eastAsia="仿宋" w:hAnsi="仿宋" w:cs="仿宋_GB2312" w:hint="eastAsia"/>
          <w:sz w:val="32"/>
          <w:szCs w:val="32"/>
        </w:rPr>
        <w:t>2</w:t>
      </w:r>
      <w:r w:rsidRPr="00045576">
        <w:rPr>
          <w:rFonts w:ascii="仿宋" w:eastAsia="仿宋" w:hAnsi="仿宋" w:cs="仿宋_GB2312" w:hint="eastAsia"/>
          <w:sz w:val="32"/>
          <w:szCs w:val="32"/>
        </w:rPr>
        <w:t>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（3）新建楼堂馆所面积控制率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新建楼堂馆所面积控制率评价标准，100%以下（含）计满分，每超出5%扣2分，扣完为止。没有楼堂馆所项目的部门按满分计算。楼堂馆所面积控制率=实际建设面积/批准建设面积×100%。该指标以2016年完工的新建楼堂馆所为评价内容。我单位本年度无楼堂馆所建设，故本次得分5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（4）新建楼堂馆所投资概算控制率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新建楼堂馆所投资概算控制率评价标准，100%以下（含）计满分，每超出5%扣2分，扣完为止。楼堂馆所投资预算控制率=实际投资金额/批准投资金额×100%。该指标以2016年完工的新建楼堂馆所为评价内容。我单位本年度无楼堂馆所建设，故本次得分5分。</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4、预算管理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（1）公用经费控制率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公用经费控制率评价标准，100%以下（含）计满分8分，</w:t>
      </w:r>
      <w:r w:rsidRPr="00045576">
        <w:rPr>
          <w:rFonts w:ascii="仿宋" w:eastAsia="仿宋" w:hAnsi="仿宋" w:cs="仿宋_GB2312" w:hint="eastAsia"/>
          <w:sz w:val="32"/>
          <w:szCs w:val="32"/>
        </w:rPr>
        <w:lastRenderedPageBreak/>
        <w:t>每超出1%扣1分，扣完为止。公用经费控制率=（实际支出公用经费总额/预算安排公用经费总额）×100%。公用经费支出是指部门基本支出中的一般商品和服务支出。我单位公用经费控制率为：（</w:t>
      </w:r>
      <w:r w:rsidR="00945E78" w:rsidRPr="00045576">
        <w:rPr>
          <w:rFonts w:ascii="仿宋" w:eastAsia="仿宋" w:hAnsi="仿宋" w:cs="仿宋_GB2312" w:hint="eastAsia"/>
          <w:sz w:val="32"/>
          <w:szCs w:val="32"/>
        </w:rPr>
        <w:t>76/76</w:t>
      </w:r>
      <w:r w:rsidRPr="00045576">
        <w:rPr>
          <w:rFonts w:ascii="仿宋" w:eastAsia="仿宋" w:hAnsi="仿宋" w:cs="仿宋_GB2312" w:hint="eastAsia"/>
          <w:sz w:val="32"/>
          <w:szCs w:val="32"/>
        </w:rPr>
        <w:t>）×100%=100%，故本次得分8分。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（2）“三公经费”控制率</w:t>
      </w:r>
    </w:p>
    <w:p w:rsidR="00E87D4B" w:rsidRPr="00045576" w:rsidRDefault="00E87D4B" w:rsidP="00E87D4B">
      <w:pPr>
        <w:spacing w:line="540" w:lineRule="exact"/>
        <w:ind w:firstLineChars="200" w:firstLine="640"/>
        <w:jc w:val="left"/>
        <w:rPr>
          <w:rFonts w:ascii="仿宋_GB2312" w:eastAsia="仿宋_GB2312" w:hAnsi="仿宋_GB2312" w:cs="仿宋_GB2312"/>
          <w:sz w:val="32"/>
          <w:szCs w:val="32"/>
        </w:rPr>
      </w:pPr>
      <w:r w:rsidRPr="00045576">
        <w:rPr>
          <w:rFonts w:ascii="仿宋" w:eastAsia="仿宋" w:hAnsi="仿宋" w:cs="仿宋_GB2312" w:hint="eastAsia"/>
          <w:sz w:val="32"/>
          <w:szCs w:val="32"/>
        </w:rPr>
        <w:t>“三公经费”控制率评价标准，“三公经费”控制率100%以下（含）计满分8分，每超出1%扣1分，扣完为止。“三公经费”控制率=（“三公经费”实际支出数/“三公经费”预算安排数）×100%。我单位“三公经费”控制率为：</w:t>
      </w:r>
      <w:r w:rsidRPr="00045576">
        <w:rPr>
          <w:rFonts w:ascii="仿宋_GB2312" w:eastAsia="仿宋_GB2312" w:hAnsi="仿宋_GB2312" w:cs="仿宋_GB2312" w:hint="eastAsia"/>
          <w:sz w:val="32"/>
          <w:szCs w:val="32"/>
        </w:rPr>
        <w:t>（</w:t>
      </w:r>
      <w:r w:rsidR="003F3113" w:rsidRPr="00045576">
        <w:rPr>
          <w:rFonts w:ascii="仿宋_GB2312" w:eastAsia="仿宋_GB2312" w:hAnsi="仿宋_GB2312" w:cs="仿宋_GB2312" w:hint="eastAsia"/>
          <w:sz w:val="32"/>
          <w:szCs w:val="32"/>
        </w:rPr>
        <w:t>78866</w:t>
      </w:r>
      <w:r w:rsidRPr="00045576">
        <w:rPr>
          <w:rFonts w:ascii="仿宋_GB2312" w:eastAsia="仿宋_GB2312" w:hAnsi="仿宋_GB2312" w:cs="仿宋_GB2312" w:hint="eastAsia"/>
          <w:sz w:val="32"/>
          <w:szCs w:val="32"/>
        </w:rPr>
        <w:t>+</w:t>
      </w:r>
      <w:r w:rsidR="003F3113" w:rsidRPr="00045576">
        <w:rPr>
          <w:rFonts w:ascii="仿宋_GB2312" w:eastAsia="仿宋_GB2312" w:hAnsi="仿宋_GB2312" w:cs="仿宋_GB2312" w:hint="eastAsia"/>
          <w:sz w:val="32"/>
          <w:szCs w:val="32"/>
        </w:rPr>
        <w:t>87525.36</w:t>
      </w:r>
      <w:r w:rsidRPr="00045576">
        <w:rPr>
          <w:rFonts w:ascii="仿宋_GB2312" w:eastAsia="仿宋_GB2312" w:hAnsi="仿宋_GB2312" w:cs="仿宋_GB2312" w:hint="eastAsia"/>
          <w:sz w:val="32"/>
          <w:szCs w:val="32"/>
        </w:rPr>
        <w:t>/200000）×100%</w:t>
      </w:r>
      <w:r w:rsidRPr="00045576">
        <w:rPr>
          <w:rFonts w:ascii="宋体" w:hAnsi="宋体" w:hint="eastAsia"/>
          <w:sz w:val="32"/>
          <w:szCs w:val="32"/>
        </w:rPr>
        <w:t>≈</w:t>
      </w:r>
      <w:r w:rsidR="003F3113" w:rsidRPr="00045576">
        <w:rPr>
          <w:rFonts w:ascii="仿宋_GB2312" w:eastAsia="仿宋_GB2312" w:hAnsi="仿宋_GB2312" w:cs="仿宋_GB2312" w:hint="eastAsia"/>
          <w:sz w:val="32"/>
          <w:szCs w:val="32"/>
        </w:rPr>
        <w:t>83.20</w:t>
      </w:r>
      <w:r w:rsidRPr="00045576">
        <w:rPr>
          <w:rFonts w:ascii="仿宋_GB2312" w:eastAsia="仿宋_GB2312" w:hAnsi="仿宋_GB2312" w:cs="仿宋_GB2312" w:hint="eastAsia"/>
          <w:sz w:val="32"/>
          <w:szCs w:val="32"/>
        </w:rPr>
        <w:t>%</w:t>
      </w:r>
      <w:r w:rsidRPr="00045576">
        <w:rPr>
          <w:rFonts w:ascii="仿宋" w:eastAsia="仿宋" w:hAnsi="仿宋" w:cs="仿宋_GB2312" w:hint="eastAsia"/>
          <w:sz w:val="32"/>
          <w:szCs w:val="32"/>
        </w:rPr>
        <w:t>，故本次得分8分。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（3）政府采购执行率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政府采购执行率评价标准，100%以下（含）计满分6分，每超过（降低）5%扣2分，扣完为止。政府采购执行率=（实际政府采购金额/政府采购预算数）×100%。我单位本年度无政府采购，故本次得分6分。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（4）管理制度健全性</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管理制度健全性评价标准，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1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①</w:t>
      </w:r>
      <w:r w:rsidR="00195AE8" w:rsidRPr="00045576">
        <w:rPr>
          <w:rFonts w:ascii="仿宋" w:eastAsia="仿宋" w:hAnsi="仿宋" w:cs="仿宋_GB2312"/>
          <w:sz w:val="32"/>
          <w:szCs w:val="32"/>
        </w:rPr>
        <w:fldChar w:fldCharType="end"/>
      </w:r>
      <w:r w:rsidRPr="00045576">
        <w:rPr>
          <w:rFonts w:ascii="仿宋" w:eastAsia="仿宋" w:hAnsi="仿宋" w:cs="仿宋_GB2312" w:hint="eastAsia"/>
          <w:sz w:val="32"/>
          <w:szCs w:val="32"/>
        </w:rPr>
        <w:t>有内部财务管理制度、会计核算制度等管理制度，2分；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2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②</w:t>
      </w:r>
      <w:r w:rsidR="00195AE8" w:rsidRPr="00045576">
        <w:rPr>
          <w:rFonts w:ascii="仿宋" w:eastAsia="仿宋" w:hAnsi="仿宋" w:cs="仿宋_GB2312"/>
          <w:sz w:val="32"/>
          <w:szCs w:val="32"/>
        </w:rPr>
        <w:fldChar w:fldCharType="end"/>
      </w:r>
      <w:r w:rsidRPr="00045576">
        <w:rPr>
          <w:rFonts w:ascii="仿宋" w:eastAsia="仿宋" w:hAnsi="仿宋" w:cs="仿宋_GB2312" w:hint="eastAsia"/>
          <w:sz w:val="32"/>
          <w:szCs w:val="32"/>
        </w:rPr>
        <w:t>有本部门厉行节约制度，2分；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3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③</w:t>
      </w:r>
      <w:r w:rsidR="00195AE8" w:rsidRPr="00045576">
        <w:rPr>
          <w:rFonts w:ascii="仿宋" w:eastAsia="仿宋" w:hAnsi="仿宋" w:cs="仿宋_GB2312"/>
          <w:sz w:val="32"/>
          <w:szCs w:val="32"/>
        </w:rPr>
        <w:fldChar w:fldCharType="end"/>
      </w:r>
      <w:r w:rsidRPr="00045576">
        <w:rPr>
          <w:rFonts w:ascii="仿宋" w:eastAsia="仿宋" w:hAnsi="仿宋" w:cs="仿宋_GB2312" w:hint="eastAsia"/>
          <w:sz w:val="32"/>
          <w:szCs w:val="32"/>
        </w:rPr>
        <w:t>相关管理制度合法、合规、完整，2分；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4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④</w:t>
      </w:r>
      <w:r w:rsidR="00195AE8" w:rsidRPr="00045576">
        <w:rPr>
          <w:rFonts w:ascii="仿宋" w:eastAsia="仿宋" w:hAnsi="仿宋" w:cs="仿宋_GB2312"/>
          <w:sz w:val="32"/>
          <w:szCs w:val="32"/>
        </w:rPr>
        <w:fldChar w:fldCharType="end"/>
      </w:r>
      <w:r w:rsidRPr="00045576">
        <w:rPr>
          <w:rFonts w:ascii="仿宋" w:eastAsia="仿宋" w:hAnsi="仿宋" w:cs="仿宋_GB2312" w:hint="eastAsia"/>
          <w:sz w:val="32"/>
          <w:szCs w:val="32"/>
        </w:rPr>
        <w:t>相关管理制度得到有效执行，2分。我单位管理制度健全性完整符合本次评分细则，故本次得分8分。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（5）资金使用合规性</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资金使用合规性评价标准，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1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①</w:t>
      </w:r>
      <w:r w:rsidR="00195AE8" w:rsidRPr="00045576">
        <w:rPr>
          <w:rFonts w:ascii="仿宋" w:eastAsia="仿宋" w:hAnsi="仿宋" w:cs="仿宋_GB2312"/>
          <w:sz w:val="32"/>
          <w:szCs w:val="32"/>
        </w:rPr>
        <w:fldChar w:fldCharType="end"/>
      </w:r>
      <w:r w:rsidRPr="00045576">
        <w:rPr>
          <w:rFonts w:ascii="仿宋" w:eastAsia="仿宋" w:hAnsi="仿宋" w:cs="仿宋_GB2312" w:hint="eastAsia"/>
          <w:sz w:val="32"/>
          <w:szCs w:val="32"/>
        </w:rPr>
        <w:t>支出符合国家财经法规和财务管理制度规定以及有关专项资金管理办法的规定；</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2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②</w:t>
      </w:r>
      <w:r w:rsidR="00195AE8" w:rsidRPr="00045576">
        <w:rPr>
          <w:rFonts w:ascii="仿宋" w:eastAsia="仿宋" w:hAnsi="仿宋" w:cs="仿宋_GB2312"/>
          <w:sz w:val="32"/>
          <w:szCs w:val="32"/>
        </w:rPr>
        <w:fldChar w:fldCharType="end"/>
      </w:r>
      <w:r w:rsidRPr="00045576">
        <w:rPr>
          <w:rFonts w:ascii="仿宋" w:eastAsia="仿宋" w:hAnsi="仿宋" w:cs="仿宋_GB2312" w:hint="eastAsia"/>
          <w:sz w:val="32"/>
          <w:szCs w:val="32"/>
        </w:rPr>
        <w:t>资</w:t>
      </w:r>
      <w:r w:rsidRPr="00045576">
        <w:rPr>
          <w:rFonts w:ascii="仿宋" w:eastAsia="仿宋" w:hAnsi="仿宋" w:cs="仿宋_GB2312" w:hint="eastAsia"/>
          <w:sz w:val="32"/>
          <w:szCs w:val="32"/>
        </w:rPr>
        <w:lastRenderedPageBreak/>
        <w:t>金拨付有完整的审批程序和手续；</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3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③</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项目支出按规定经过评估论证；</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4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④</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支出符合部门预算批复的用途；</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5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⑤</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资金使用无截留、挤占、挪用、虚列支出等情况。以上情况每出现一例不符合要求的扣</w:t>
      </w:r>
      <w:r w:rsidRPr="00045576">
        <w:rPr>
          <w:rFonts w:ascii="仿宋" w:eastAsia="仿宋" w:hAnsi="仿宋" w:cs="仿宋_GB2312" w:hint="eastAsia"/>
          <w:sz w:val="32"/>
          <w:szCs w:val="32"/>
        </w:rPr>
        <w:t>1分，扣完为止。我单位资金使用合规性符合本次评分细则，故本次得分6分。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（6）预决算信息公开性</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sz w:val="32"/>
          <w:szCs w:val="32"/>
        </w:rPr>
        <w:t>预决算信息公开性评价标准，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1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①</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按规定内容公开预决算信息，</w:t>
      </w:r>
      <w:r w:rsidRPr="00045576">
        <w:rPr>
          <w:rFonts w:ascii="仿宋" w:eastAsia="仿宋" w:hAnsi="仿宋" w:cs="仿宋_GB2312" w:hint="eastAsia"/>
          <w:sz w:val="32"/>
          <w:szCs w:val="32"/>
        </w:rPr>
        <w:t>1分；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2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②</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按规定时限公开预决算信息，</w:t>
      </w:r>
      <w:r w:rsidRPr="00045576">
        <w:rPr>
          <w:rFonts w:ascii="仿宋" w:eastAsia="仿宋" w:hAnsi="仿宋" w:cs="仿宋_GB2312" w:hint="eastAsia"/>
          <w:sz w:val="32"/>
          <w:szCs w:val="32"/>
        </w:rPr>
        <w:t>1分；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3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③</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基础数据信息和会计信息资料真实，</w:t>
      </w:r>
      <w:r w:rsidRPr="00045576">
        <w:rPr>
          <w:rFonts w:ascii="仿宋" w:eastAsia="仿宋" w:hAnsi="仿宋" w:cs="仿宋_GB2312" w:hint="eastAsia"/>
          <w:sz w:val="32"/>
          <w:szCs w:val="32"/>
        </w:rPr>
        <w:t>1分；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4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④</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基础数据信息和会计信息资料完整，</w:t>
      </w:r>
      <w:r w:rsidRPr="00045576">
        <w:rPr>
          <w:rFonts w:ascii="仿宋" w:eastAsia="仿宋" w:hAnsi="仿宋" w:cs="仿宋_GB2312" w:hint="eastAsia"/>
          <w:sz w:val="32"/>
          <w:szCs w:val="32"/>
        </w:rPr>
        <w:t>1分；</w:t>
      </w:r>
      <w:r w:rsidR="00195AE8" w:rsidRPr="00045576">
        <w:rPr>
          <w:rFonts w:ascii="仿宋" w:eastAsia="仿宋" w:hAnsi="仿宋" w:cs="仿宋_GB2312"/>
          <w:sz w:val="32"/>
          <w:szCs w:val="32"/>
        </w:rPr>
        <w:fldChar w:fldCharType="begin"/>
      </w:r>
      <w:r w:rsidRPr="00045576">
        <w:rPr>
          <w:rFonts w:ascii="仿宋" w:eastAsia="仿宋" w:hAnsi="仿宋" w:cs="仿宋_GB2312" w:hint="eastAsia"/>
          <w:sz w:val="32"/>
          <w:szCs w:val="32"/>
        </w:rPr>
        <w:instrText>= 5 \* GB3</w:instrText>
      </w:r>
      <w:r w:rsidR="00195AE8" w:rsidRPr="00045576">
        <w:rPr>
          <w:rFonts w:ascii="仿宋" w:eastAsia="仿宋" w:hAnsi="仿宋" w:cs="仿宋_GB2312"/>
          <w:sz w:val="32"/>
          <w:szCs w:val="32"/>
        </w:rPr>
        <w:fldChar w:fldCharType="separate"/>
      </w:r>
      <w:r w:rsidRPr="00045576">
        <w:rPr>
          <w:rFonts w:ascii="仿宋" w:eastAsia="仿宋" w:hAnsi="仿宋" w:cs="仿宋_GB2312" w:hint="eastAsia"/>
          <w:noProof/>
          <w:sz w:val="32"/>
          <w:szCs w:val="32"/>
        </w:rPr>
        <w:t>⑤</w:t>
      </w:r>
      <w:r w:rsidR="00195AE8" w:rsidRPr="00045576">
        <w:rPr>
          <w:rFonts w:ascii="仿宋" w:eastAsia="仿宋" w:hAnsi="仿宋" w:cs="仿宋_GB2312"/>
          <w:sz w:val="32"/>
          <w:szCs w:val="32"/>
        </w:rPr>
        <w:fldChar w:fldCharType="end"/>
      </w:r>
      <w:r w:rsidRPr="00045576">
        <w:rPr>
          <w:rFonts w:ascii="仿宋" w:eastAsia="仿宋" w:hAnsi="仿宋" w:cs="仿宋_GB2312"/>
          <w:sz w:val="32"/>
          <w:szCs w:val="32"/>
        </w:rPr>
        <w:t>基础数据信息和汇集信息资料准确，</w:t>
      </w:r>
      <w:r w:rsidRPr="00045576">
        <w:rPr>
          <w:rFonts w:ascii="仿宋" w:eastAsia="仿宋" w:hAnsi="仿宋" w:cs="仿宋_GB2312" w:hint="eastAsia"/>
          <w:sz w:val="32"/>
          <w:szCs w:val="32"/>
        </w:rPr>
        <w:t>1分。我单位预决算信息公开性符合评分细则，故本次得分5分。</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5、职责履行</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（1）重点工作实际完成率</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重点工作实际完成率评价标准，根据绩效办201</w:t>
      </w:r>
      <w:r w:rsidR="003F3113" w:rsidRPr="00045576">
        <w:rPr>
          <w:rFonts w:ascii="仿宋" w:eastAsia="仿宋" w:hAnsi="仿宋" w:cs="仿宋_GB2312" w:hint="eastAsia"/>
          <w:sz w:val="32"/>
          <w:szCs w:val="32"/>
        </w:rPr>
        <w:t>7</w:t>
      </w:r>
      <w:r w:rsidRPr="00045576">
        <w:rPr>
          <w:rFonts w:ascii="仿宋" w:eastAsia="仿宋" w:hAnsi="仿宋" w:cs="仿宋_GB2312" w:hint="eastAsia"/>
          <w:sz w:val="32"/>
          <w:szCs w:val="32"/>
        </w:rPr>
        <w:t>年对各部门为民办实事和部门重点工程与重点工作考核分数折算。我单位201</w:t>
      </w:r>
      <w:r w:rsidR="003F3113" w:rsidRPr="00045576">
        <w:rPr>
          <w:rFonts w:ascii="仿宋" w:eastAsia="仿宋" w:hAnsi="仿宋" w:cs="仿宋_GB2312" w:hint="eastAsia"/>
          <w:sz w:val="32"/>
          <w:szCs w:val="32"/>
        </w:rPr>
        <w:t>7</w:t>
      </w:r>
      <w:r w:rsidRPr="00045576">
        <w:rPr>
          <w:rFonts w:ascii="仿宋" w:eastAsia="仿宋" w:hAnsi="仿宋" w:cs="仿宋_GB2312" w:hint="eastAsia"/>
          <w:sz w:val="32"/>
          <w:szCs w:val="32"/>
        </w:rPr>
        <w:t>年度重点工作实际完成率为100%，故本次得分</w:t>
      </w:r>
      <w:r w:rsidR="00045576" w:rsidRPr="00045576">
        <w:rPr>
          <w:rFonts w:ascii="仿宋" w:eastAsia="仿宋" w:hAnsi="仿宋" w:cs="仿宋_GB2312" w:hint="eastAsia"/>
          <w:sz w:val="32"/>
          <w:szCs w:val="32"/>
        </w:rPr>
        <w:t>8</w:t>
      </w:r>
      <w:r w:rsidRPr="00045576">
        <w:rPr>
          <w:rFonts w:ascii="仿宋" w:eastAsia="仿宋" w:hAnsi="仿宋" w:cs="仿宋_GB2312" w:hint="eastAsia"/>
          <w:sz w:val="32"/>
          <w:szCs w:val="32"/>
        </w:rPr>
        <w:t>分。</w:t>
      </w:r>
    </w:p>
    <w:p w:rsidR="00E87D4B" w:rsidRPr="00045576" w:rsidRDefault="00E87D4B" w:rsidP="00E87D4B">
      <w:pPr>
        <w:spacing w:line="540" w:lineRule="exact"/>
        <w:ind w:firstLineChars="200" w:firstLine="643"/>
        <w:jc w:val="left"/>
        <w:rPr>
          <w:rFonts w:ascii="楷体" w:eastAsia="楷体" w:hAnsi="楷体" w:cs="仿宋_GB2312"/>
          <w:b/>
          <w:sz w:val="32"/>
          <w:szCs w:val="32"/>
        </w:rPr>
      </w:pPr>
      <w:r w:rsidRPr="00045576">
        <w:rPr>
          <w:rFonts w:ascii="楷体" w:eastAsia="楷体" w:hAnsi="楷体" w:cs="仿宋_GB2312" w:hint="eastAsia"/>
          <w:b/>
          <w:sz w:val="32"/>
          <w:szCs w:val="32"/>
        </w:rPr>
        <w:t>6、履职效益</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（1）经济效益</w:t>
      </w:r>
    </w:p>
    <w:p w:rsidR="00E87D4B" w:rsidRPr="00045576" w:rsidRDefault="00E87D4B" w:rsidP="00E87D4B">
      <w:pPr>
        <w:pStyle w:val="a4"/>
        <w:widowControl/>
        <w:spacing w:line="540" w:lineRule="exact"/>
        <w:ind w:firstLineChars="200" w:firstLine="640"/>
        <w:rPr>
          <w:rFonts w:ascii="仿宋" w:eastAsia="仿宋" w:hAnsi="仿宋" w:cs="仿宋_GB2312"/>
          <w:sz w:val="32"/>
          <w:szCs w:val="32"/>
        </w:rPr>
      </w:pPr>
      <w:r w:rsidRPr="00045576">
        <w:rPr>
          <w:rFonts w:ascii="仿宋" w:eastAsia="仿宋" w:hAnsi="仿宋" w:cs="仿宋_GB2312" w:hint="eastAsia"/>
          <w:sz w:val="32"/>
          <w:szCs w:val="32"/>
        </w:rPr>
        <w:t>本单位属于行政单位， 无直接的经济效益，本年度单位资金使用未存在违纪违规行为，资产处置规范，项目资金管理符合规定且未受到行政处罚，根据评分标准，本次得分3分。201</w:t>
      </w:r>
      <w:r w:rsidR="003F3113" w:rsidRPr="00045576">
        <w:rPr>
          <w:rFonts w:ascii="仿宋" w:eastAsia="仿宋" w:hAnsi="仿宋" w:cs="仿宋_GB2312" w:hint="eastAsia"/>
          <w:sz w:val="32"/>
          <w:szCs w:val="32"/>
        </w:rPr>
        <w:t>7</w:t>
      </w:r>
      <w:r w:rsidRPr="00045576">
        <w:rPr>
          <w:rFonts w:ascii="仿宋" w:eastAsia="仿宋" w:hAnsi="仿宋" w:cs="仿宋_GB2312" w:hint="eastAsia"/>
          <w:sz w:val="32"/>
          <w:szCs w:val="32"/>
        </w:rPr>
        <w:t>年部门整体支出绩效情况较好，各部门均按年初设定的目标任务积极完成各项工作。</w:t>
      </w:r>
    </w:p>
    <w:p w:rsidR="00E87D4B" w:rsidRPr="00045576" w:rsidRDefault="00E87D4B" w:rsidP="00E87D4B">
      <w:pPr>
        <w:pStyle w:val="a4"/>
        <w:widowControl/>
        <w:spacing w:line="540" w:lineRule="exact"/>
        <w:ind w:firstLineChars="200" w:firstLine="640"/>
        <w:rPr>
          <w:rFonts w:ascii="楷体" w:eastAsia="楷体" w:hAnsi="楷体" w:cs="仿宋_GB2312"/>
          <w:sz w:val="32"/>
          <w:szCs w:val="32"/>
        </w:rPr>
      </w:pPr>
      <w:r w:rsidRPr="00045576">
        <w:rPr>
          <w:rFonts w:ascii="楷体" w:eastAsia="楷体" w:hAnsi="楷体" w:cs="仿宋_GB2312" w:hint="eastAsia"/>
          <w:sz w:val="32"/>
          <w:szCs w:val="32"/>
        </w:rPr>
        <w:lastRenderedPageBreak/>
        <w:t>（2）社会效益</w:t>
      </w:r>
    </w:p>
    <w:p w:rsidR="00E87D4B" w:rsidRPr="00045576" w:rsidRDefault="00195AE8" w:rsidP="003F3113">
      <w:pPr>
        <w:pStyle w:val="a4"/>
        <w:widowControl/>
        <w:spacing w:line="540" w:lineRule="exact"/>
        <w:ind w:firstLineChars="200" w:firstLine="640"/>
        <w:rPr>
          <w:rFonts w:ascii="仿宋" w:eastAsia="仿宋" w:hAnsi="仿宋" w:cs="仿宋_GB2312"/>
          <w:sz w:val="32"/>
          <w:szCs w:val="32"/>
        </w:rPr>
      </w:pPr>
      <w:r w:rsidRPr="00045576">
        <w:rPr>
          <w:rFonts w:ascii="仿宋" w:eastAsia="仿宋" w:hAnsi="仿宋" w:cs="仿宋_GB2312"/>
          <w:sz w:val="32"/>
          <w:szCs w:val="32"/>
        </w:rPr>
        <w:fldChar w:fldCharType="begin"/>
      </w:r>
      <w:r w:rsidR="00E87D4B" w:rsidRPr="00045576">
        <w:rPr>
          <w:rFonts w:ascii="仿宋" w:eastAsia="仿宋" w:hAnsi="仿宋" w:cs="仿宋_GB2312" w:hint="eastAsia"/>
          <w:sz w:val="32"/>
          <w:szCs w:val="32"/>
        </w:rPr>
        <w:instrText>= 1 \* GB3</w:instrText>
      </w:r>
      <w:r w:rsidRPr="00045576">
        <w:rPr>
          <w:rFonts w:ascii="仿宋" w:eastAsia="仿宋" w:hAnsi="仿宋" w:cs="仿宋_GB2312"/>
          <w:sz w:val="32"/>
          <w:szCs w:val="32"/>
        </w:rPr>
        <w:fldChar w:fldCharType="separate"/>
      </w:r>
      <w:r w:rsidR="00E87D4B" w:rsidRPr="00045576">
        <w:rPr>
          <w:rFonts w:ascii="仿宋" w:eastAsia="仿宋" w:hAnsi="仿宋" w:cs="仿宋_GB2312" w:hint="eastAsia"/>
          <w:noProof/>
          <w:sz w:val="32"/>
          <w:szCs w:val="32"/>
        </w:rPr>
        <w:t>①</w:t>
      </w:r>
      <w:r w:rsidRPr="00045576">
        <w:rPr>
          <w:rFonts w:ascii="仿宋" w:eastAsia="仿宋" w:hAnsi="仿宋" w:cs="仿宋_GB2312"/>
          <w:sz w:val="32"/>
          <w:szCs w:val="32"/>
        </w:rPr>
        <w:fldChar w:fldCharType="end"/>
      </w:r>
      <w:r w:rsidR="00E87D4B" w:rsidRPr="00045576">
        <w:rPr>
          <w:rFonts w:ascii="仿宋" w:eastAsia="仿宋" w:hAnsi="仿宋" w:cs="仿宋_GB2312" w:hint="eastAsia"/>
          <w:sz w:val="32"/>
          <w:szCs w:val="32"/>
        </w:rPr>
        <w:t>人民调解工作：</w:t>
      </w:r>
      <w:r w:rsidR="003F3113" w:rsidRPr="00045576">
        <w:rPr>
          <w:rFonts w:ascii="仿宋" w:eastAsia="仿宋" w:hAnsi="仿宋" w:cs="仿宋_GB2312" w:hint="eastAsia"/>
          <w:sz w:val="32"/>
          <w:szCs w:val="32"/>
        </w:rPr>
        <w:t>实行人民调解“以奖代补”，调动人民调解员积极性，全年办理“以奖代补”案件813件，发放奖补资金8.4万余元。1-12月，共调处各类矛盾纠纷1916件，占年度任务的119.7%。调解成功1875件，调解成功率达97.86%。</w:t>
      </w:r>
    </w:p>
    <w:p w:rsidR="003F3113" w:rsidRPr="00045576" w:rsidRDefault="00195AE8" w:rsidP="003F3113">
      <w:pPr>
        <w:pStyle w:val="a4"/>
        <w:widowControl/>
        <w:spacing w:line="540" w:lineRule="exact"/>
        <w:ind w:firstLineChars="200" w:firstLine="640"/>
        <w:rPr>
          <w:rFonts w:ascii="仿宋" w:eastAsia="仿宋" w:hAnsi="仿宋" w:cs="仿宋_GB2312"/>
          <w:sz w:val="32"/>
          <w:szCs w:val="32"/>
        </w:rPr>
      </w:pPr>
      <w:r w:rsidRPr="00045576">
        <w:rPr>
          <w:rFonts w:ascii="仿宋" w:eastAsia="仿宋" w:hAnsi="仿宋" w:cs="仿宋_GB2312"/>
          <w:sz w:val="32"/>
          <w:szCs w:val="32"/>
        </w:rPr>
        <w:fldChar w:fldCharType="begin"/>
      </w:r>
      <w:r w:rsidR="00E87D4B" w:rsidRPr="00045576">
        <w:rPr>
          <w:rFonts w:ascii="仿宋" w:eastAsia="仿宋" w:hAnsi="仿宋" w:cs="仿宋_GB2312" w:hint="eastAsia"/>
          <w:sz w:val="32"/>
          <w:szCs w:val="32"/>
        </w:rPr>
        <w:instrText>= 2 \* GB3</w:instrText>
      </w:r>
      <w:r w:rsidRPr="00045576">
        <w:rPr>
          <w:rFonts w:ascii="仿宋" w:eastAsia="仿宋" w:hAnsi="仿宋" w:cs="仿宋_GB2312"/>
          <w:sz w:val="32"/>
          <w:szCs w:val="32"/>
        </w:rPr>
        <w:fldChar w:fldCharType="separate"/>
      </w:r>
      <w:r w:rsidR="00E87D4B" w:rsidRPr="00045576">
        <w:rPr>
          <w:rFonts w:ascii="仿宋" w:eastAsia="仿宋" w:hAnsi="仿宋" w:cs="仿宋_GB2312" w:hint="eastAsia"/>
          <w:noProof/>
          <w:sz w:val="32"/>
          <w:szCs w:val="32"/>
        </w:rPr>
        <w:t>②</w:t>
      </w:r>
      <w:r w:rsidRPr="00045576">
        <w:rPr>
          <w:rFonts w:ascii="仿宋" w:eastAsia="仿宋" w:hAnsi="仿宋" w:cs="仿宋_GB2312"/>
          <w:sz w:val="32"/>
          <w:szCs w:val="32"/>
        </w:rPr>
        <w:fldChar w:fldCharType="end"/>
      </w:r>
      <w:r w:rsidR="00E87D4B" w:rsidRPr="00045576">
        <w:rPr>
          <w:rFonts w:ascii="仿宋" w:eastAsia="仿宋" w:hAnsi="仿宋" w:cs="仿宋_GB2312" w:hint="eastAsia"/>
          <w:sz w:val="32"/>
          <w:szCs w:val="32"/>
        </w:rPr>
        <w:t>社区矫正工作：</w:t>
      </w:r>
      <w:r w:rsidR="003F3113" w:rsidRPr="00045576">
        <w:rPr>
          <w:rFonts w:ascii="仿宋" w:eastAsia="仿宋" w:hAnsi="仿宋" w:cs="仿宋_GB2312" w:hint="eastAsia"/>
          <w:sz w:val="32"/>
          <w:szCs w:val="32"/>
        </w:rPr>
        <w:t>社区矫正中心9月已投入使用，组织开展社区服刑人员集中教育学习10次。2017年1-12月，在册社区服刑人员134人。组织开展正规化集训3次，参训人数310余人次。开展下乡督查点验29次，未发现有脱管漏管、重新犯罪情况发生。利用州庆、十九大等重要时间节点，累计走访矫正人员150人次，训诫谈话7人次，手机定位监管130人，开展信息化核查25人次，准假外出4例，逾期未归0例。服刑人员信息核实率达到了98%，预释放人员信息回执率达100%，重点刑释人员衔接率达100%。</w:t>
      </w:r>
    </w:p>
    <w:p w:rsidR="003F3113" w:rsidRPr="00045576" w:rsidRDefault="00195AE8" w:rsidP="003F3113">
      <w:pPr>
        <w:pStyle w:val="a4"/>
        <w:widowControl/>
        <w:spacing w:line="540" w:lineRule="exact"/>
        <w:ind w:firstLineChars="200" w:firstLine="640"/>
        <w:rPr>
          <w:rFonts w:ascii="仿宋" w:eastAsia="仿宋" w:hAnsi="仿宋" w:cs="仿宋_GB2312"/>
          <w:sz w:val="32"/>
          <w:szCs w:val="32"/>
        </w:rPr>
      </w:pPr>
      <w:r w:rsidRPr="00045576">
        <w:rPr>
          <w:rFonts w:ascii="仿宋" w:eastAsia="仿宋" w:hAnsi="仿宋" w:cs="仿宋_GB2312"/>
          <w:sz w:val="32"/>
          <w:szCs w:val="32"/>
        </w:rPr>
        <w:fldChar w:fldCharType="begin"/>
      </w:r>
      <w:r w:rsidR="00E87D4B" w:rsidRPr="00045576">
        <w:rPr>
          <w:rFonts w:ascii="仿宋" w:eastAsia="仿宋" w:hAnsi="仿宋" w:cs="仿宋_GB2312" w:hint="eastAsia"/>
          <w:sz w:val="32"/>
          <w:szCs w:val="32"/>
        </w:rPr>
        <w:instrText>= 3 \* GB3</w:instrText>
      </w:r>
      <w:r w:rsidRPr="00045576">
        <w:rPr>
          <w:rFonts w:ascii="仿宋" w:eastAsia="仿宋" w:hAnsi="仿宋" w:cs="仿宋_GB2312"/>
          <w:sz w:val="32"/>
          <w:szCs w:val="32"/>
        </w:rPr>
        <w:fldChar w:fldCharType="separate"/>
      </w:r>
      <w:r w:rsidR="00E87D4B" w:rsidRPr="00045576">
        <w:rPr>
          <w:rFonts w:ascii="仿宋" w:eastAsia="仿宋" w:hAnsi="仿宋" w:cs="仿宋_GB2312" w:hint="eastAsia"/>
          <w:noProof/>
          <w:sz w:val="32"/>
          <w:szCs w:val="32"/>
        </w:rPr>
        <w:t>③</w:t>
      </w:r>
      <w:r w:rsidRPr="00045576">
        <w:rPr>
          <w:rFonts w:ascii="仿宋" w:eastAsia="仿宋" w:hAnsi="仿宋" w:cs="仿宋_GB2312"/>
          <w:sz w:val="32"/>
          <w:szCs w:val="32"/>
        </w:rPr>
        <w:fldChar w:fldCharType="end"/>
      </w:r>
      <w:r w:rsidR="00E87D4B" w:rsidRPr="00045576">
        <w:rPr>
          <w:rFonts w:ascii="仿宋" w:eastAsia="仿宋" w:hAnsi="仿宋" w:cs="仿宋_GB2312" w:hint="eastAsia"/>
          <w:sz w:val="32"/>
          <w:szCs w:val="32"/>
        </w:rPr>
        <w:t>法律援助工作：201</w:t>
      </w:r>
      <w:r w:rsidR="003F3113" w:rsidRPr="00045576">
        <w:rPr>
          <w:rFonts w:ascii="仿宋" w:eastAsia="仿宋" w:hAnsi="仿宋" w:cs="仿宋_GB2312" w:hint="eastAsia"/>
          <w:sz w:val="32"/>
          <w:szCs w:val="32"/>
        </w:rPr>
        <w:t>7</w:t>
      </w:r>
      <w:r w:rsidR="00E87D4B" w:rsidRPr="00045576">
        <w:rPr>
          <w:rFonts w:ascii="仿宋" w:eastAsia="仿宋" w:hAnsi="仿宋" w:cs="仿宋_GB2312" w:hint="eastAsia"/>
          <w:sz w:val="32"/>
          <w:szCs w:val="32"/>
        </w:rPr>
        <w:t>年以来</w:t>
      </w:r>
      <w:r w:rsidR="003F3113" w:rsidRPr="00045576">
        <w:rPr>
          <w:rFonts w:ascii="仿宋" w:eastAsia="仿宋" w:hAnsi="仿宋" w:cs="仿宋_GB2312" w:hint="eastAsia"/>
          <w:sz w:val="32"/>
          <w:szCs w:val="32"/>
        </w:rPr>
        <w:t>共受理援助案件215件，完成年度任务的215%。其中，民事152件，刑事53件，行政10件。老年人54件，未成年人19件，妇女58件，残疾人22件。</w:t>
      </w:r>
    </w:p>
    <w:p w:rsidR="003F3113" w:rsidRPr="00045576" w:rsidRDefault="00195AE8" w:rsidP="003F3113">
      <w:pPr>
        <w:rPr>
          <w:rFonts w:ascii="仿宋_GB2312" w:eastAsia="仿宋_GB2312"/>
          <w:sz w:val="32"/>
          <w:szCs w:val="32"/>
        </w:rPr>
      </w:pPr>
      <w:r w:rsidRPr="00045576">
        <w:rPr>
          <w:rFonts w:ascii="仿宋" w:eastAsia="仿宋" w:hAnsi="仿宋" w:cs="仿宋_GB2312"/>
          <w:sz w:val="32"/>
          <w:szCs w:val="32"/>
        </w:rPr>
        <w:fldChar w:fldCharType="begin"/>
      </w:r>
      <w:r w:rsidR="00E87D4B" w:rsidRPr="00045576">
        <w:rPr>
          <w:rFonts w:ascii="仿宋" w:eastAsia="仿宋" w:hAnsi="仿宋" w:cs="仿宋_GB2312" w:hint="eastAsia"/>
          <w:sz w:val="32"/>
          <w:szCs w:val="32"/>
        </w:rPr>
        <w:instrText>= 4 \* GB3</w:instrText>
      </w:r>
      <w:r w:rsidRPr="00045576">
        <w:rPr>
          <w:rFonts w:ascii="仿宋" w:eastAsia="仿宋" w:hAnsi="仿宋" w:cs="仿宋_GB2312"/>
          <w:sz w:val="32"/>
          <w:szCs w:val="32"/>
        </w:rPr>
        <w:fldChar w:fldCharType="separate"/>
      </w:r>
      <w:r w:rsidR="00E87D4B" w:rsidRPr="00045576">
        <w:rPr>
          <w:rFonts w:ascii="仿宋" w:eastAsia="仿宋" w:hAnsi="仿宋" w:cs="仿宋_GB2312" w:hint="eastAsia"/>
          <w:noProof/>
          <w:sz w:val="32"/>
          <w:szCs w:val="32"/>
        </w:rPr>
        <w:t>④</w:t>
      </w:r>
      <w:r w:rsidRPr="00045576">
        <w:rPr>
          <w:rFonts w:ascii="仿宋" w:eastAsia="仿宋" w:hAnsi="仿宋" w:cs="仿宋_GB2312"/>
          <w:sz w:val="32"/>
          <w:szCs w:val="32"/>
        </w:rPr>
        <w:fldChar w:fldCharType="end"/>
      </w:r>
      <w:r w:rsidR="00E87D4B" w:rsidRPr="00045576">
        <w:rPr>
          <w:rFonts w:ascii="仿宋" w:eastAsia="仿宋" w:hAnsi="仿宋" w:cs="仿宋_GB2312" w:hint="eastAsia"/>
          <w:sz w:val="32"/>
          <w:szCs w:val="32"/>
        </w:rPr>
        <w:t>普法宣传工作：201</w:t>
      </w:r>
      <w:r w:rsidR="003F3113" w:rsidRPr="00045576">
        <w:rPr>
          <w:rFonts w:ascii="仿宋" w:eastAsia="仿宋" w:hAnsi="仿宋" w:cs="仿宋_GB2312" w:hint="eastAsia"/>
          <w:sz w:val="32"/>
          <w:szCs w:val="32"/>
        </w:rPr>
        <w:t>7</w:t>
      </w:r>
      <w:r w:rsidR="00E87D4B" w:rsidRPr="00045576">
        <w:rPr>
          <w:rFonts w:ascii="仿宋" w:eastAsia="仿宋" w:hAnsi="仿宋" w:cs="仿宋_GB2312" w:hint="eastAsia"/>
          <w:sz w:val="32"/>
          <w:szCs w:val="32"/>
        </w:rPr>
        <w:t>年</w:t>
      </w:r>
      <w:r w:rsidR="003F3113" w:rsidRPr="00045576">
        <w:rPr>
          <w:rFonts w:ascii="仿宋" w:eastAsia="仿宋" w:hAnsi="仿宋" w:hint="eastAsia"/>
          <w:sz w:val="32"/>
          <w:szCs w:val="32"/>
        </w:rPr>
        <w:t>定下发全县“七五”普法规划，“七五”普法决议已出台，9月1日召开全县“七五”普法启动大会。公职人员学法考试参考率学时完成率，合格率均达100%。</w:t>
      </w:r>
      <w:r w:rsidR="00113682" w:rsidRPr="00045576">
        <w:rPr>
          <w:rFonts w:ascii="仿宋" w:eastAsia="仿宋" w:hAnsi="仿宋" w:hint="eastAsia"/>
          <w:sz w:val="32"/>
          <w:szCs w:val="32"/>
        </w:rPr>
        <w:t>全年共开展专题宣传活动4次，开展大型普法知识宣传活动14次，将青少年法治教育纳入国民教育体系，指导</w:t>
      </w:r>
      <w:r w:rsidR="00113682" w:rsidRPr="00045576">
        <w:rPr>
          <w:rFonts w:ascii="仿宋" w:eastAsia="仿宋" w:hAnsi="仿宋" w:hint="eastAsia"/>
          <w:sz w:val="32"/>
          <w:szCs w:val="32"/>
        </w:rPr>
        <w:lastRenderedPageBreak/>
        <w:t>开展法制学校建设，开展了全县青少年法治宣传教育周启动仪式。6月份，组织开展了全县普法骨干培训班。下发了开展“民主法治示范村（社区）”创建文件；完成吕洞山镇夯吉村、复兴镇复兴村省级“民主法治示范村”申报工作。</w:t>
      </w:r>
    </w:p>
    <w:p w:rsidR="00E87D4B" w:rsidRPr="00045576" w:rsidRDefault="00195AE8" w:rsidP="00E87D4B">
      <w:pPr>
        <w:pStyle w:val="a4"/>
        <w:widowControl/>
        <w:spacing w:line="540" w:lineRule="exact"/>
        <w:ind w:firstLineChars="200" w:firstLine="640"/>
        <w:rPr>
          <w:rFonts w:ascii="仿宋" w:eastAsia="仿宋" w:hAnsi="仿宋" w:cs="仿宋_GB2312"/>
          <w:sz w:val="32"/>
          <w:szCs w:val="32"/>
        </w:rPr>
      </w:pPr>
      <w:r w:rsidRPr="00045576">
        <w:rPr>
          <w:rFonts w:ascii="仿宋" w:eastAsia="仿宋" w:hAnsi="仿宋" w:cs="仿宋_GB2312"/>
          <w:sz w:val="32"/>
          <w:szCs w:val="32"/>
        </w:rPr>
        <w:fldChar w:fldCharType="begin"/>
      </w:r>
      <w:r w:rsidR="00E87D4B" w:rsidRPr="00045576">
        <w:rPr>
          <w:rFonts w:ascii="仿宋" w:eastAsia="仿宋" w:hAnsi="仿宋" w:cs="仿宋_GB2312" w:hint="eastAsia"/>
          <w:sz w:val="32"/>
          <w:szCs w:val="32"/>
        </w:rPr>
        <w:instrText>= 5 \* GB3</w:instrText>
      </w:r>
      <w:r w:rsidRPr="00045576">
        <w:rPr>
          <w:rFonts w:ascii="仿宋" w:eastAsia="仿宋" w:hAnsi="仿宋" w:cs="仿宋_GB2312"/>
          <w:sz w:val="32"/>
          <w:szCs w:val="32"/>
        </w:rPr>
        <w:fldChar w:fldCharType="separate"/>
      </w:r>
      <w:r w:rsidR="00E87D4B" w:rsidRPr="00045576">
        <w:rPr>
          <w:rFonts w:ascii="仿宋" w:eastAsia="仿宋" w:hAnsi="仿宋" w:cs="仿宋_GB2312" w:hint="eastAsia"/>
          <w:noProof/>
          <w:sz w:val="32"/>
          <w:szCs w:val="32"/>
        </w:rPr>
        <w:t>⑤</w:t>
      </w:r>
      <w:r w:rsidRPr="00045576">
        <w:rPr>
          <w:rFonts w:ascii="仿宋" w:eastAsia="仿宋" w:hAnsi="仿宋" w:cs="仿宋_GB2312"/>
          <w:sz w:val="32"/>
          <w:szCs w:val="32"/>
        </w:rPr>
        <w:fldChar w:fldCharType="end"/>
      </w:r>
      <w:r w:rsidR="00E87D4B" w:rsidRPr="00045576">
        <w:rPr>
          <w:rFonts w:ascii="仿宋" w:eastAsia="仿宋" w:hAnsi="仿宋" w:cs="仿宋_GB2312" w:hint="eastAsia"/>
          <w:sz w:val="32"/>
          <w:szCs w:val="32"/>
        </w:rPr>
        <w:t>公证管理工作：201</w:t>
      </w:r>
      <w:r w:rsidR="00113682" w:rsidRPr="00045576">
        <w:rPr>
          <w:rFonts w:ascii="仿宋" w:eastAsia="仿宋" w:hAnsi="仿宋" w:cs="仿宋_GB2312" w:hint="eastAsia"/>
          <w:sz w:val="32"/>
          <w:szCs w:val="32"/>
        </w:rPr>
        <w:t>7</w:t>
      </w:r>
      <w:r w:rsidR="00E87D4B" w:rsidRPr="00045576">
        <w:rPr>
          <w:rFonts w:ascii="仿宋" w:eastAsia="仿宋" w:hAnsi="仿宋" w:cs="仿宋_GB2312" w:hint="eastAsia"/>
          <w:sz w:val="32"/>
          <w:szCs w:val="32"/>
        </w:rPr>
        <w:t>年</w:t>
      </w:r>
      <w:r w:rsidR="00113682" w:rsidRPr="00045576">
        <w:rPr>
          <w:rFonts w:ascii="仿宋" w:eastAsia="仿宋" w:hAnsi="仿宋" w:cs="仿宋_GB2312" w:hint="eastAsia"/>
          <w:sz w:val="32"/>
          <w:szCs w:val="32"/>
        </w:rPr>
        <w:t>共务理各类公证事项209(222)件，其中民事类公证208(221)件，经济类公证1件，法律援助28(30)件，接待群众来信来访520余人次。</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本单位201</w:t>
      </w:r>
      <w:r w:rsidR="00113682" w:rsidRPr="00045576">
        <w:rPr>
          <w:rFonts w:ascii="仿宋" w:eastAsia="仿宋" w:hAnsi="仿宋" w:cs="仿宋_GB2312" w:hint="eastAsia"/>
          <w:sz w:val="32"/>
          <w:szCs w:val="32"/>
        </w:rPr>
        <w:t>7</w:t>
      </w:r>
      <w:r w:rsidRPr="00045576">
        <w:rPr>
          <w:rFonts w:ascii="仿宋" w:eastAsia="仿宋" w:hAnsi="仿宋" w:cs="仿宋_GB2312" w:hint="eastAsia"/>
          <w:sz w:val="32"/>
          <w:szCs w:val="32"/>
        </w:rPr>
        <w:t>年度工作按照制定计划顺利开展并完成，县政府规定的工作任务和目标等各项工作基本完成，取得了较好的社会效益，根据评分标准，本次得分3分，故本次得分共计6分。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（3）行政效能</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hint="eastAsia"/>
          <w:sz w:val="32"/>
          <w:szCs w:val="32"/>
        </w:rPr>
        <w:t>行政效能评价标准，促进部门改进文风会风，加强经费及资产管理，推动网上办事，提高行政效率，降低行政成本效果较好的计6分；一般3分；无效果或者效果不明显0分。我单位行政效能符合评分细则，故本次得分6分。</w:t>
      </w:r>
    </w:p>
    <w:p w:rsidR="00E87D4B" w:rsidRPr="00045576" w:rsidRDefault="00E87D4B" w:rsidP="00E87D4B">
      <w:pPr>
        <w:spacing w:line="540" w:lineRule="exact"/>
        <w:ind w:firstLineChars="200" w:firstLine="640"/>
        <w:jc w:val="left"/>
        <w:rPr>
          <w:rFonts w:ascii="楷体" w:eastAsia="楷体" w:hAnsi="楷体" w:cs="仿宋_GB2312"/>
          <w:sz w:val="32"/>
          <w:szCs w:val="32"/>
        </w:rPr>
      </w:pPr>
      <w:r w:rsidRPr="00045576">
        <w:rPr>
          <w:rFonts w:ascii="楷体" w:eastAsia="楷体" w:hAnsi="楷体" w:cs="仿宋_GB2312" w:hint="eastAsia"/>
          <w:sz w:val="32"/>
          <w:szCs w:val="32"/>
        </w:rPr>
        <w:t>（4）社会公众或服务对象满意度</w:t>
      </w:r>
    </w:p>
    <w:p w:rsidR="00E87D4B" w:rsidRPr="00045576" w:rsidRDefault="00E87D4B" w:rsidP="00E87D4B">
      <w:pPr>
        <w:spacing w:line="540" w:lineRule="exact"/>
        <w:ind w:firstLineChars="200" w:firstLine="640"/>
        <w:jc w:val="left"/>
        <w:rPr>
          <w:rFonts w:ascii="仿宋" w:eastAsia="仿宋" w:hAnsi="仿宋" w:cs="仿宋_GB2312"/>
          <w:sz w:val="32"/>
          <w:szCs w:val="32"/>
        </w:rPr>
      </w:pPr>
      <w:r w:rsidRPr="00045576">
        <w:rPr>
          <w:rFonts w:ascii="仿宋" w:eastAsia="仿宋" w:hAnsi="仿宋" w:cs="仿宋_GB2312"/>
          <w:sz w:val="32"/>
          <w:szCs w:val="32"/>
        </w:rPr>
        <w:t>社会公众或服务对象满意度评价标准，</w:t>
      </w:r>
      <w:r w:rsidRPr="00045576">
        <w:rPr>
          <w:rFonts w:ascii="仿宋" w:eastAsia="仿宋" w:hAnsi="仿宋" w:cs="仿宋_GB2312" w:hint="eastAsia"/>
          <w:sz w:val="32"/>
          <w:szCs w:val="32"/>
        </w:rPr>
        <w:t>90%（含）以上计6分；80%（含）-90%，计4分；70%（含）-80%，计2分；低于70%计0分。我单位填报社会公众或服务对象满意度符合评分细则，故本次得分6分。</w:t>
      </w:r>
    </w:p>
    <w:p w:rsidR="008F716B" w:rsidRDefault="00E87D4B" w:rsidP="008F716B">
      <w:pPr>
        <w:tabs>
          <w:tab w:val="left" w:pos="1153"/>
        </w:tabs>
        <w:spacing w:line="540" w:lineRule="exact"/>
        <w:ind w:firstLineChars="200" w:firstLine="640"/>
        <w:jc w:val="left"/>
        <w:rPr>
          <w:rFonts w:ascii="黑体" w:eastAsia="黑体" w:hAnsi="黑体" w:cs="仿宋_GB2312"/>
          <w:color w:val="010101"/>
          <w:sz w:val="32"/>
          <w:szCs w:val="32"/>
        </w:rPr>
      </w:pPr>
      <w:r>
        <w:rPr>
          <w:rFonts w:ascii="黑体" w:eastAsia="黑体" w:hAnsi="黑体"/>
          <w:bCs/>
          <w:sz w:val="32"/>
          <w:szCs w:val="32"/>
        </w:rPr>
        <w:t>四</w:t>
      </w:r>
      <w:r>
        <w:rPr>
          <w:rFonts w:ascii="黑体" w:eastAsia="黑体" w:hAnsi="黑体" w:hint="eastAsia"/>
          <w:bCs/>
          <w:sz w:val="32"/>
          <w:szCs w:val="32"/>
        </w:rPr>
        <w:t>、</w:t>
      </w:r>
      <w:r w:rsidR="008F716B">
        <w:rPr>
          <w:rFonts w:ascii="黑体" w:eastAsia="黑体" w:hAnsi="黑体" w:cs="仿宋_GB2312" w:hint="eastAsia"/>
          <w:color w:val="010101"/>
          <w:sz w:val="32"/>
          <w:szCs w:val="32"/>
        </w:rPr>
        <w:t>部门整体支出绩效评价结论</w:t>
      </w:r>
    </w:p>
    <w:p w:rsidR="008F716B" w:rsidRDefault="008F716B" w:rsidP="008F716B">
      <w:pPr>
        <w:pStyle w:val="a4"/>
        <w:widowControl/>
        <w:spacing w:line="540" w:lineRule="exact"/>
        <w:ind w:firstLineChars="200" w:firstLine="640"/>
        <w:rPr>
          <w:rFonts w:ascii="仿宋" w:eastAsia="仿宋" w:hAnsi="仿宋" w:cs="仿宋_GB2312"/>
          <w:color w:val="010101"/>
          <w:sz w:val="32"/>
          <w:szCs w:val="32"/>
        </w:rPr>
      </w:pPr>
      <w:r>
        <w:rPr>
          <w:rFonts w:ascii="仿宋" w:eastAsia="仿宋" w:hAnsi="仿宋" w:cs="仿宋_GB2312" w:hint="eastAsia"/>
          <w:color w:val="010101"/>
          <w:sz w:val="32"/>
          <w:szCs w:val="32"/>
        </w:rPr>
        <w:t>经上述评价标准考核，我单位2016年度部门整体支出绩效评价得分为</w:t>
      </w:r>
      <w:r w:rsidR="00045576">
        <w:rPr>
          <w:rFonts w:ascii="仿宋" w:eastAsia="仿宋" w:hAnsi="仿宋" w:cs="仿宋_GB2312" w:hint="eastAsia"/>
          <w:color w:val="010101"/>
          <w:sz w:val="32"/>
          <w:szCs w:val="32"/>
        </w:rPr>
        <w:t>92</w:t>
      </w:r>
      <w:r>
        <w:rPr>
          <w:rFonts w:ascii="仿宋" w:eastAsia="仿宋" w:hAnsi="仿宋" w:cs="仿宋_GB2312" w:hint="eastAsia"/>
          <w:color w:val="010101"/>
          <w:sz w:val="32"/>
          <w:szCs w:val="32"/>
        </w:rPr>
        <w:t>分。</w:t>
      </w:r>
    </w:p>
    <w:p w:rsidR="008F716B" w:rsidRDefault="008F716B" w:rsidP="008F716B">
      <w:pPr>
        <w:pStyle w:val="a4"/>
        <w:widowControl/>
        <w:spacing w:line="540" w:lineRule="exact"/>
        <w:ind w:firstLineChars="200" w:firstLine="643"/>
        <w:rPr>
          <w:rStyle w:val="a5"/>
          <w:rFonts w:ascii="黑体" w:eastAsia="黑体" w:hAnsi="黑体"/>
        </w:rPr>
      </w:pPr>
      <w:r>
        <w:rPr>
          <w:rStyle w:val="a5"/>
          <w:rFonts w:ascii="黑体" w:eastAsia="黑体" w:hAnsi="黑体" w:cs="仿宋_GB2312" w:hint="eastAsia"/>
          <w:color w:val="010101"/>
          <w:sz w:val="32"/>
          <w:szCs w:val="32"/>
        </w:rPr>
        <w:lastRenderedPageBreak/>
        <w:t>五、存在的主要问题</w:t>
      </w:r>
    </w:p>
    <w:p w:rsidR="008F716B" w:rsidRDefault="00C544BA" w:rsidP="008F716B">
      <w:pPr>
        <w:pStyle w:val="a4"/>
        <w:widowControl/>
        <w:spacing w:line="540" w:lineRule="exact"/>
        <w:ind w:firstLineChars="200" w:firstLine="640"/>
        <w:rPr>
          <w:rFonts w:ascii="仿宋_GB2312" w:eastAsia="仿宋_GB2312" w:hAnsi="仿宋_GB2312" w:cs="仿宋_GB2312"/>
          <w:color w:val="010101"/>
          <w:sz w:val="32"/>
          <w:szCs w:val="32"/>
        </w:rPr>
      </w:pPr>
      <w:r>
        <w:rPr>
          <w:rFonts w:ascii="仿宋" w:eastAsia="仿宋" w:hAnsi="仿宋" w:cs="仿宋_GB2312" w:hint="eastAsia"/>
          <w:color w:val="010101"/>
          <w:sz w:val="32"/>
          <w:szCs w:val="32"/>
        </w:rPr>
        <w:t>年初预算时没有对全年的资金使用情况进行全盘考虑，导致预算执行完成率不高，</w:t>
      </w:r>
      <w:r w:rsidR="00045576">
        <w:rPr>
          <w:rFonts w:ascii="仿宋" w:eastAsia="仿宋" w:hAnsi="仿宋" w:cs="仿宋_GB2312" w:hint="eastAsia"/>
          <w:color w:val="010101"/>
          <w:sz w:val="32"/>
          <w:szCs w:val="32"/>
        </w:rPr>
        <w:t>财政管理还有待进一步的规范。</w:t>
      </w:r>
    </w:p>
    <w:p w:rsidR="008F716B" w:rsidRDefault="008F716B" w:rsidP="008F716B">
      <w:pPr>
        <w:pStyle w:val="a4"/>
        <w:widowControl/>
        <w:spacing w:line="540" w:lineRule="exact"/>
        <w:ind w:firstLineChars="200" w:firstLine="643"/>
        <w:rPr>
          <w:rFonts w:ascii="黑体" w:eastAsia="黑体" w:hAnsi="黑体" w:cs="仿宋_GB2312"/>
          <w:b/>
          <w:color w:val="010101"/>
          <w:sz w:val="32"/>
          <w:szCs w:val="32"/>
        </w:rPr>
      </w:pPr>
      <w:r>
        <w:rPr>
          <w:rStyle w:val="a5"/>
          <w:rFonts w:ascii="黑体" w:eastAsia="黑体" w:hAnsi="黑体" w:cs="仿宋_GB2312" w:hint="eastAsia"/>
          <w:color w:val="010101"/>
          <w:sz w:val="32"/>
          <w:szCs w:val="32"/>
        </w:rPr>
        <w:t>六、改进措施和建议</w:t>
      </w:r>
    </w:p>
    <w:p w:rsidR="008F716B" w:rsidRDefault="008F716B" w:rsidP="008F716B">
      <w:pPr>
        <w:pStyle w:val="a4"/>
        <w:widowControl/>
        <w:spacing w:line="540" w:lineRule="exact"/>
        <w:ind w:firstLineChars="200" w:firstLine="640"/>
        <w:rPr>
          <w:rFonts w:ascii="仿宋" w:eastAsia="仿宋" w:hAnsi="仿宋" w:cs="仿宋_GB2312"/>
          <w:color w:val="010101"/>
          <w:sz w:val="32"/>
          <w:szCs w:val="32"/>
        </w:rPr>
      </w:pPr>
      <w:r>
        <w:rPr>
          <w:rFonts w:ascii="仿宋" w:eastAsia="仿宋" w:hAnsi="仿宋" w:cs="仿宋_GB2312" w:hint="eastAsia"/>
          <w:color w:val="010101"/>
          <w:sz w:val="32"/>
          <w:szCs w:val="32"/>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rsidR="008F716B" w:rsidRDefault="008F716B" w:rsidP="008F716B">
      <w:pPr>
        <w:pStyle w:val="a4"/>
        <w:widowControl/>
        <w:spacing w:line="540" w:lineRule="exact"/>
        <w:ind w:firstLineChars="200" w:firstLine="640"/>
        <w:rPr>
          <w:rFonts w:ascii="仿宋" w:eastAsia="仿宋" w:hAnsi="仿宋" w:cs="仿宋_GB2312" w:hint="eastAsia"/>
          <w:color w:val="010101"/>
          <w:sz w:val="32"/>
          <w:szCs w:val="32"/>
        </w:rPr>
      </w:pPr>
      <w:r>
        <w:rPr>
          <w:rFonts w:ascii="仿宋" w:eastAsia="仿宋" w:hAnsi="仿宋" w:cs="仿宋_GB2312" w:hint="eastAsia"/>
          <w:color w:val="010101"/>
          <w:sz w:val="32"/>
          <w:szCs w:val="32"/>
        </w:rPr>
        <w:t>2、在日常预算管理过程中，进一步加强预算支出的审核、跟踪及预算执行情况分析。</w:t>
      </w:r>
    </w:p>
    <w:p w:rsidR="00045576" w:rsidRDefault="00045576" w:rsidP="008F716B">
      <w:pPr>
        <w:pStyle w:val="a4"/>
        <w:widowControl/>
        <w:spacing w:line="540" w:lineRule="exact"/>
        <w:ind w:firstLineChars="200" w:firstLine="640"/>
        <w:rPr>
          <w:rFonts w:ascii="仿宋" w:eastAsia="仿宋" w:hAnsi="仿宋" w:cs="仿宋_GB2312"/>
          <w:color w:val="010101"/>
          <w:sz w:val="32"/>
          <w:szCs w:val="32"/>
        </w:rPr>
      </w:pPr>
      <w:r>
        <w:rPr>
          <w:rFonts w:ascii="仿宋" w:eastAsia="仿宋" w:hAnsi="仿宋" w:cs="仿宋_GB2312" w:hint="eastAsia"/>
          <w:color w:val="010101"/>
          <w:sz w:val="32"/>
          <w:szCs w:val="32"/>
        </w:rPr>
        <w:t>3、</w:t>
      </w:r>
      <w:r w:rsidRPr="00045576">
        <w:rPr>
          <w:rFonts w:ascii="仿宋" w:eastAsia="仿宋" w:hAnsi="仿宋" w:cs="仿宋_GB2312"/>
          <w:color w:val="010101"/>
          <w:sz w:val="32"/>
          <w:szCs w:val="32"/>
        </w:rPr>
        <w:t>确定单位年度预算目标，细化预算指标</w:t>
      </w:r>
      <w:r w:rsidRPr="00045576">
        <w:rPr>
          <w:rFonts w:ascii="仿宋" w:eastAsia="仿宋" w:hAnsi="仿宋" w:cs="仿宋_GB2312" w:hint="eastAsia"/>
          <w:color w:val="010101"/>
          <w:sz w:val="32"/>
          <w:szCs w:val="32"/>
        </w:rPr>
        <w:t>，</w:t>
      </w:r>
      <w:r w:rsidRPr="00045576">
        <w:rPr>
          <w:rFonts w:ascii="仿宋" w:eastAsia="仿宋" w:hAnsi="仿宋" w:cs="仿宋_GB2312"/>
          <w:color w:val="010101"/>
          <w:sz w:val="32"/>
          <w:szCs w:val="32"/>
        </w:rPr>
        <w:t>科学合理编制部门预算，推进预算编制科学化、准确化</w:t>
      </w:r>
      <w:r w:rsidRPr="00045576">
        <w:rPr>
          <w:rFonts w:ascii="仿宋" w:eastAsia="仿宋" w:hAnsi="仿宋" w:cs="仿宋_GB2312" w:hint="eastAsia"/>
          <w:color w:val="010101"/>
          <w:sz w:val="32"/>
          <w:szCs w:val="32"/>
        </w:rPr>
        <w:t>。</w:t>
      </w:r>
      <w:r w:rsidRPr="00045576">
        <w:rPr>
          <w:rFonts w:ascii="仿宋" w:eastAsia="仿宋" w:hAnsi="仿宋" w:cs="仿宋_GB2312"/>
          <w:color w:val="010101"/>
          <w:sz w:val="32"/>
          <w:szCs w:val="32"/>
        </w:rPr>
        <w:t>年度预算编制后，根据实际情况</w:t>
      </w:r>
      <w:r w:rsidRPr="00045576">
        <w:rPr>
          <w:rFonts w:ascii="仿宋" w:eastAsia="仿宋" w:hAnsi="仿宋" w:cs="仿宋_GB2312" w:hint="eastAsia"/>
          <w:color w:val="010101"/>
          <w:sz w:val="32"/>
          <w:szCs w:val="32"/>
        </w:rPr>
        <w:t>，</w:t>
      </w:r>
      <w:r w:rsidRPr="00045576">
        <w:rPr>
          <w:rFonts w:ascii="仿宋" w:eastAsia="仿宋" w:hAnsi="仿宋" w:cs="仿宋_GB2312"/>
          <w:color w:val="010101"/>
          <w:sz w:val="32"/>
          <w:szCs w:val="32"/>
        </w:rPr>
        <w:t>定期做好预算执行分析，掌握预算执行进度</w:t>
      </w:r>
      <w:r w:rsidRPr="00045576">
        <w:rPr>
          <w:rFonts w:ascii="仿宋" w:eastAsia="仿宋" w:hAnsi="仿宋" w:cs="仿宋_GB2312" w:hint="eastAsia"/>
          <w:color w:val="010101"/>
          <w:sz w:val="32"/>
          <w:szCs w:val="32"/>
        </w:rPr>
        <w:t>，</w:t>
      </w:r>
      <w:r w:rsidRPr="00045576">
        <w:rPr>
          <w:rFonts w:ascii="仿宋" w:eastAsia="仿宋" w:hAnsi="仿宋" w:cs="仿宋_GB2312"/>
          <w:color w:val="010101"/>
          <w:sz w:val="32"/>
          <w:szCs w:val="32"/>
        </w:rPr>
        <w:t>及时找出预算实际执行情况与预算目标之间存在的差距，纠正偏差</w:t>
      </w:r>
      <w:r w:rsidRPr="00045576">
        <w:rPr>
          <w:rFonts w:ascii="仿宋" w:eastAsia="仿宋" w:hAnsi="仿宋" w:cs="仿宋_GB2312" w:hint="eastAsia"/>
          <w:color w:val="010101"/>
          <w:sz w:val="32"/>
          <w:szCs w:val="32"/>
        </w:rPr>
        <w:t>，</w:t>
      </w:r>
      <w:r w:rsidRPr="00045576">
        <w:rPr>
          <w:rFonts w:ascii="仿宋" w:eastAsia="仿宋" w:hAnsi="仿宋" w:cs="仿宋_GB2312"/>
          <w:color w:val="010101"/>
          <w:sz w:val="32"/>
          <w:szCs w:val="32"/>
        </w:rPr>
        <w:t>为下一次科学、准确地编制部门预算积累经验。</w:t>
      </w:r>
    </w:p>
    <w:p w:rsidR="00E87D4B" w:rsidRPr="008F716B" w:rsidRDefault="00E87D4B" w:rsidP="00E87D4B">
      <w:pPr>
        <w:pStyle w:val="a4"/>
        <w:widowControl/>
        <w:spacing w:line="540" w:lineRule="exact"/>
        <w:rPr>
          <w:rFonts w:ascii="仿宋_GB2312" w:eastAsia="仿宋_GB2312" w:hAnsi="仿宋_GB2312" w:cs="仿宋_GB2312"/>
          <w:color w:val="010101"/>
          <w:sz w:val="32"/>
          <w:szCs w:val="32"/>
        </w:rPr>
      </w:pPr>
    </w:p>
    <w:p w:rsidR="00E87D4B" w:rsidRDefault="00E87D4B" w:rsidP="00E87D4B">
      <w:pPr>
        <w:pStyle w:val="a4"/>
        <w:widowControl/>
        <w:spacing w:line="540" w:lineRule="exact"/>
        <w:rPr>
          <w:rFonts w:ascii="仿宋_GB2312" w:eastAsia="仿宋_GB2312" w:hAnsi="仿宋_GB2312" w:cs="仿宋_GB2312"/>
          <w:color w:val="010101"/>
          <w:sz w:val="32"/>
          <w:szCs w:val="32"/>
        </w:rPr>
      </w:pPr>
    </w:p>
    <w:p w:rsidR="008F716B" w:rsidRDefault="008F716B" w:rsidP="00E87D4B">
      <w:pPr>
        <w:pStyle w:val="a4"/>
        <w:widowControl/>
        <w:spacing w:line="540" w:lineRule="exact"/>
        <w:rPr>
          <w:rFonts w:ascii="仿宋_GB2312" w:eastAsia="仿宋_GB2312" w:hAnsi="仿宋_GB2312" w:cs="仿宋_GB2312"/>
          <w:color w:val="010101"/>
          <w:sz w:val="32"/>
          <w:szCs w:val="32"/>
        </w:rPr>
      </w:pPr>
      <w:r>
        <w:rPr>
          <w:rFonts w:ascii="仿宋_GB2312" w:eastAsia="仿宋_GB2312" w:hAnsi="仿宋_GB2312" w:cs="仿宋_GB2312" w:hint="eastAsia"/>
          <w:color w:val="010101"/>
          <w:sz w:val="32"/>
          <w:szCs w:val="32"/>
        </w:rPr>
        <w:t xml:space="preserve">    </w:t>
      </w:r>
    </w:p>
    <w:p w:rsidR="00E87D4B" w:rsidRDefault="00E87D4B" w:rsidP="008F716B">
      <w:pPr>
        <w:pStyle w:val="a4"/>
        <w:widowControl/>
        <w:spacing w:line="540" w:lineRule="exact"/>
        <w:ind w:firstLineChars="1550" w:firstLine="4960"/>
        <w:rPr>
          <w:rFonts w:ascii="仿宋" w:eastAsia="仿宋" w:hAnsi="仿宋" w:cs="仿宋_GB2312"/>
          <w:color w:val="010101"/>
          <w:sz w:val="32"/>
          <w:szCs w:val="32"/>
        </w:rPr>
      </w:pPr>
      <w:r>
        <w:rPr>
          <w:rFonts w:ascii="仿宋" w:eastAsia="仿宋" w:hAnsi="仿宋" w:cs="仿宋_GB2312" w:hint="eastAsia"/>
          <w:color w:val="010101"/>
          <w:sz w:val="32"/>
          <w:szCs w:val="32"/>
        </w:rPr>
        <w:t>保靖县司法局</w:t>
      </w:r>
    </w:p>
    <w:p w:rsidR="00E87D4B" w:rsidRDefault="00E87D4B" w:rsidP="008F716B">
      <w:pPr>
        <w:pStyle w:val="a4"/>
        <w:widowControl/>
        <w:spacing w:line="540" w:lineRule="exact"/>
        <w:ind w:right="640" w:firstLineChars="1500" w:firstLine="4800"/>
        <w:rPr>
          <w:rFonts w:ascii="仿宋" w:eastAsia="仿宋" w:hAnsi="仿宋" w:cs="仿宋_GB2312"/>
          <w:color w:val="010101"/>
          <w:sz w:val="32"/>
          <w:szCs w:val="32"/>
        </w:rPr>
      </w:pPr>
      <w:r>
        <w:rPr>
          <w:rFonts w:ascii="仿宋" w:eastAsia="仿宋" w:hAnsi="仿宋" w:cs="仿宋_GB2312" w:hint="eastAsia"/>
          <w:color w:val="010101"/>
          <w:sz w:val="32"/>
          <w:szCs w:val="32"/>
        </w:rPr>
        <w:t>201</w:t>
      </w:r>
      <w:r w:rsidR="008F716B">
        <w:rPr>
          <w:rFonts w:ascii="仿宋" w:eastAsia="仿宋" w:hAnsi="仿宋" w:cs="仿宋_GB2312" w:hint="eastAsia"/>
          <w:color w:val="010101"/>
          <w:sz w:val="32"/>
          <w:szCs w:val="32"/>
        </w:rPr>
        <w:t>8</w:t>
      </w:r>
      <w:r>
        <w:rPr>
          <w:rFonts w:ascii="仿宋" w:eastAsia="仿宋" w:hAnsi="仿宋" w:cs="仿宋_GB2312" w:hint="eastAsia"/>
          <w:color w:val="010101"/>
          <w:sz w:val="32"/>
          <w:szCs w:val="32"/>
        </w:rPr>
        <w:t>年8月</w:t>
      </w:r>
      <w:r w:rsidR="008F716B">
        <w:rPr>
          <w:rFonts w:ascii="仿宋" w:eastAsia="仿宋" w:hAnsi="仿宋" w:cs="仿宋_GB2312" w:hint="eastAsia"/>
          <w:color w:val="010101"/>
          <w:sz w:val="32"/>
          <w:szCs w:val="32"/>
        </w:rPr>
        <w:t>7</w:t>
      </w:r>
      <w:r>
        <w:rPr>
          <w:rFonts w:ascii="仿宋" w:eastAsia="仿宋" w:hAnsi="仿宋" w:cs="仿宋_GB2312" w:hint="eastAsia"/>
          <w:color w:val="010101"/>
          <w:sz w:val="32"/>
          <w:szCs w:val="32"/>
        </w:rPr>
        <w:t>日</w:t>
      </w:r>
    </w:p>
    <w:p w:rsidR="00E87D4B" w:rsidRDefault="00E87D4B" w:rsidP="00E87D4B">
      <w:pPr>
        <w:pStyle w:val="a4"/>
        <w:widowControl/>
        <w:spacing w:line="540" w:lineRule="exact"/>
        <w:rPr>
          <w:rFonts w:ascii="仿宋" w:eastAsia="仿宋" w:hAnsi="仿宋" w:cs="仿宋_GB2312"/>
          <w:color w:val="010101"/>
          <w:sz w:val="32"/>
          <w:szCs w:val="32"/>
        </w:rPr>
      </w:pPr>
    </w:p>
    <w:p w:rsidR="00E87D4B" w:rsidRDefault="00E87D4B" w:rsidP="00E87D4B">
      <w:pPr>
        <w:pStyle w:val="a4"/>
        <w:widowControl/>
        <w:spacing w:line="540" w:lineRule="exact"/>
        <w:rPr>
          <w:rFonts w:ascii="仿宋" w:eastAsia="仿宋" w:hAnsi="仿宋" w:cs="仿宋_GB2312"/>
          <w:color w:val="010101"/>
          <w:sz w:val="32"/>
          <w:szCs w:val="32"/>
        </w:rPr>
      </w:pPr>
    </w:p>
    <w:p w:rsidR="00E87D4B" w:rsidRDefault="00E87D4B" w:rsidP="00E87D4B">
      <w:pPr>
        <w:spacing w:line="540" w:lineRule="exact"/>
        <w:jc w:val="left"/>
        <w:rPr>
          <w:rFonts w:ascii="仿宋_GB2312" w:eastAsia="仿宋_GB2312" w:hAnsi="仿宋_GB2312" w:cs="仿宋_GB2312"/>
          <w:color w:val="010101"/>
          <w:sz w:val="32"/>
          <w:szCs w:val="32"/>
        </w:rPr>
      </w:pPr>
    </w:p>
    <w:p w:rsidR="00045576" w:rsidRDefault="00045576" w:rsidP="00045576">
      <w:pPr>
        <w:widowControl/>
        <w:snapToGrid w:val="0"/>
        <w:spacing w:line="578" w:lineRule="atLeast"/>
        <w:rPr>
          <w:rFonts w:ascii="方正小标宋简体" w:eastAsia="方正小标宋简体" w:hAnsi="宋体" w:cs="Arial"/>
          <w:bCs/>
          <w:color w:val="000000"/>
          <w:kern w:val="0"/>
          <w:sz w:val="44"/>
          <w:szCs w:val="44"/>
        </w:rPr>
      </w:pPr>
      <w:r>
        <w:rPr>
          <w:rFonts w:ascii="黑体" w:eastAsia="黑体" w:hAnsi="宋体" w:cs="Arial" w:hint="eastAsia"/>
          <w:bCs/>
          <w:color w:val="000000"/>
          <w:kern w:val="0"/>
          <w:sz w:val="32"/>
          <w:szCs w:val="32"/>
        </w:rPr>
        <w:lastRenderedPageBreak/>
        <w:t>附件：</w:t>
      </w:r>
    </w:p>
    <w:p w:rsidR="00045576" w:rsidRDefault="00045576" w:rsidP="00045576">
      <w:pPr>
        <w:widowControl/>
        <w:snapToGrid w:val="0"/>
        <w:spacing w:line="578" w:lineRule="atLeast"/>
        <w:jc w:val="center"/>
        <w:rPr>
          <w:rFonts w:ascii="宋体" w:hAnsi="宋体"/>
          <w:kern w:val="0"/>
          <w:sz w:val="24"/>
        </w:rPr>
      </w:pPr>
      <w:r>
        <w:rPr>
          <w:rFonts w:ascii="方正小标宋_GBK" w:eastAsia="方正小标宋_GBK" w:hAnsi="宋体" w:hint="eastAsia"/>
          <w:kern w:val="0"/>
          <w:sz w:val="36"/>
          <w:szCs w:val="36"/>
        </w:rPr>
        <w:t>部门整体支出绩效评价指标表</w:t>
      </w:r>
    </w:p>
    <w:tbl>
      <w:tblPr>
        <w:tblW w:w="0" w:type="auto"/>
        <w:jc w:val="center"/>
        <w:tblLayout w:type="fixed"/>
        <w:tblLook w:val="0000"/>
      </w:tblPr>
      <w:tblGrid>
        <w:gridCol w:w="518"/>
        <w:gridCol w:w="416"/>
        <w:gridCol w:w="677"/>
        <w:gridCol w:w="416"/>
        <w:gridCol w:w="1015"/>
        <w:gridCol w:w="416"/>
        <w:gridCol w:w="3016"/>
        <w:gridCol w:w="3489"/>
        <w:gridCol w:w="637"/>
      </w:tblGrid>
      <w:tr w:rsidR="00045576" w:rsidTr="0003104D">
        <w:trPr>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分值</w:t>
            </w:r>
          </w:p>
        </w:tc>
        <w:tc>
          <w:tcPr>
            <w:tcW w:w="677"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分值</w:t>
            </w:r>
          </w:p>
        </w:tc>
        <w:tc>
          <w:tcPr>
            <w:tcW w:w="1015"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三级</w:t>
            </w:r>
          </w:p>
          <w:p w:rsidR="00045576" w:rsidRDefault="00045576" w:rsidP="0003104D">
            <w:pPr>
              <w:widowControl/>
              <w:jc w:val="center"/>
              <w:rPr>
                <w:rFonts w:ascii="宋体" w:hAnsi="宋体"/>
                <w:kern w:val="0"/>
                <w:sz w:val="20"/>
                <w:szCs w:val="20"/>
              </w:rPr>
            </w:pPr>
            <w:r>
              <w:rPr>
                <w:rFonts w:ascii="宋体" w:hAnsi="宋体" w:hint="eastAsia"/>
                <w:kern w:val="0"/>
                <w:sz w:val="20"/>
                <w:szCs w:val="20"/>
              </w:rPr>
              <w:t>指标</w:t>
            </w:r>
          </w:p>
        </w:tc>
        <w:tc>
          <w:tcPr>
            <w:tcW w:w="4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分值</w:t>
            </w:r>
          </w:p>
        </w:tc>
        <w:tc>
          <w:tcPr>
            <w:tcW w:w="30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评价标准</w:t>
            </w:r>
          </w:p>
        </w:tc>
        <w:tc>
          <w:tcPr>
            <w:tcW w:w="3489"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得分</w:t>
            </w:r>
          </w:p>
        </w:tc>
      </w:tr>
      <w:tr w:rsidR="00045576" w:rsidTr="0003104D">
        <w:trPr>
          <w:trHeight w:val="945"/>
          <w:jc w:val="center"/>
        </w:trPr>
        <w:tc>
          <w:tcPr>
            <w:tcW w:w="518" w:type="dxa"/>
            <w:vMerge w:val="restart"/>
            <w:tcBorders>
              <w:top w:val="nil"/>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13</w:t>
            </w:r>
          </w:p>
        </w:tc>
        <w:tc>
          <w:tcPr>
            <w:tcW w:w="677" w:type="dxa"/>
            <w:vMerge w:val="restart"/>
            <w:tcBorders>
              <w:top w:val="nil"/>
              <w:left w:val="nil"/>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目标设定</w:t>
            </w:r>
          </w:p>
        </w:tc>
        <w:tc>
          <w:tcPr>
            <w:tcW w:w="416" w:type="dxa"/>
            <w:vMerge w:val="restart"/>
            <w:tcBorders>
              <w:top w:val="nil"/>
              <w:left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1015" w:type="dxa"/>
            <w:tcBorders>
              <w:top w:val="nil"/>
              <w:left w:val="nil"/>
              <w:bottom w:val="single" w:sz="4" w:space="0" w:color="auto"/>
              <w:right w:val="single" w:sz="4" w:space="0" w:color="auto"/>
            </w:tcBorders>
            <w:vAlign w:val="center"/>
          </w:tcPr>
          <w:p w:rsidR="00045576" w:rsidRDefault="00045576" w:rsidP="0003104D">
            <w:pPr>
              <w:jc w:val="center"/>
              <w:rPr>
                <w:sz w:val="18"/>
                <w:szCs w:val="18"/>
              </w:rPr>
            </w:pPr>
            <w:r>
              <w:rPr>
                <w:sz w:val="18"/>
                <w:szCs w:val="18"/>
              </w:rPr>
              <w:t>绩效目标</w:t>
            </w:r>
          </w:p>
          <w:p w:rsidR="00045576" w:rsidRDefault="00045576" w:rsidP="0003104D">
            <w:pPr>
              <w:jc w:val="center"/>
              <w:rPr>
                <w:sz w:val="18"/>
                <w:szCs w:val="18"/>
              </w:rPr>
            </w:pPr>
            <w:r>
              <w:rPr>
                <w:sz w:val="18"/>
                <w:szCs w:val="18"/>
              </w:rPr>
              <w:t>合理性</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3</w:t>
            </w:r>
          </w:p>
        </w:tc>
        <w:tc>
          <w:tcPr>
            <w:tcW w:w="3016" w:type="dxa"/>
            <w:tcBorders>
              <w:bottom w:val="single" w:sz="4" w:space="0" w:color="auto"/>
            </w:tcBorders>
            <w:vAlign w:val="center"/>
          </w:tcPr>
          <w:p w:rsidR="00045576" w:rsidRDefault="00045576" w:rsidP="0003104D">
            <w:pPr>
              <w:jc w:val="left"/>
              <w:rPr>
                <w:rFonts w:ascii="宋体" w:hAnsi="宋体"/>
                <w:kern w:val="0"/>
                <w:sz w:val="20"/>
                <w:szCs w:val="20"/>
              </w:rPr>
            </w:pPr>
            <w:r>
              <w:rPr>
                <w:rFonts w:ascii="宋体" w:hAnsi="宋体"/>
                <w:kern w:val="0"/>
                <w:sz w:val="20"/>
                <w:szCs w:val="20"/>
              </w:rPr>
              <w:t>①符合国家法律法规、国民经济和社会发展总体规划；</w:t>
            </w:r>
            <w:r>
              <w:rPr>
                <w:rFonts w:ascii="宋体" w:hAnsi="宋体"/>
                <w:kern w:val="0"/>
                <w:sz w:val="20"/>
                <w:szCs w:val="20"/>
              </w:rPr>
              <w:br/>
              <w:t>②符合部门“三定”方案确定的职责；</w:t>
            </w:r>
            <w:r>
              <w:rPr>
                <w:rFonts w:ascii="宋体" w:hAnsi="宋体"/>
                <w:kern w:val="0"/>
                <w:sz w:val="20"/>
                <w:szCs w:val="20"/>
              </w:rPr>
              <w:br/>
              <w:t>③符合部门制定的中长期实施规划。</w:t>
            </w:r>
            <w:r>
              <w:rPr>
                <w:rFonts w:ascii="宋体" w:hAnsi="宋体" w:hint="eastAsia"/>
                <w:kern w:val="0"/>
                <w:sz w:val="20"/>
                <w:szCs w:val="20"/>
              </w:rPr>
              <w:t>以上情况每出现一例不符合要求的扣1分，扣完为止。</w:t>
            </w:r>
          </w:p>
        </w:tc>
        <w:tc>
          <w:tcPr>
            <w:tcW w:w="3489" w:type="dxa"/>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p w:rsidR="00045576" w:rsidRDefault="00045576" w:rsidP="0003104D">
            <w:pPr>
              <w:widowControl/>
              <w:jc w:val="left"/>
              <w:rPr>
                <w:rFonts w:ascii="宋体" w:hAnsi="宋体"/>
                <w:kern w:val="0"/>
                <w:sz w:val="20"/>
                <w:szCs w:val="20"/>
              </w:rPr>
            </w:pPr>
            <w:r>
              <w:rPr>
                <w:sz w:val="18"/>
                <w:szCs w:val="18"/>
              </w:rPr>
              <w:t>部门所设立的整体绩效目标依据是否充分，是否符合客观实际，用以反映和考核部门整体绩效目标与部门履职、年度工作任务的相符性情况。</w:t>
            </w:r>
          </w:p>
          <w:p w:rsidR="00045576" w:rsidRDefault="00045576" w:rsidP="0003104D">
            <w:pPr>
              <w:widowControl/>
              <w:jc w:val="left"/>
              <w:rPr>
                <w:rFonts w:ascii="宋体" w:hAnsi="宋体"/>
                <w:kern w:val="0"/>
                <w:sz w:val="20"/>
                <w:szCs w:val="20"/>
              </w:rPr>
            </w:pP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3</w:t>
            </w:r>
          </w:p>
        </w:tc>
      </w:tr>
      <w:tr w:rsidR="00045576" w:rsidTr="0003104D">
        <w:trPr>
          <w:trHeight w:val="915"/>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p>
        </w:tc>
        <w:tc>
          <w:tcPr>
            <w:tcW w:w="677" w:type="dxa"/>
            <w:vMerge/>
            <w:tcBorders>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p>
        </w:tc>
        <w:tc>
          <w:tcPr>
            <w:tcW w:w="416" w:type="dxa"/>
            <w:vMerge/>
            <w:tcBorders>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p>
        </w:tc>
        <w:tc>
          <w:tcPr>
            <w:tcW w:w="1015" w:type="dxa"/>
            <w:tcBorders>
              <w:top w:val="single" w:sz="4" w:space="0" w:color="auto"/>
              <w:left w:val="nil"/>
              <w:bottom w:val="single" w:sz="4" w:space="0" w:color="auto"/>
              <w:right w:val="single" w:sz="4" w:space="0" w:color="auto"/>
            </w:tcBorders>
            <w:vAlign w:val="center"/>
          </w:tcPr>
          <w:p w:rsidR="00045576" w:rsidRDefault="00045576" w:rsidP="0003104D">
            <w:pPr>
              <w:jc w:val="center"/>
              <w:rPr>
                <w:sz w:val="18"/>
                <w:szCs w:val="18"/>
              </w:rPr>
            </w:pPr>
            <w:r>
              <w:rPr>
                <w:sz w:val="18"/>
                <w:szCs w:val="18"/>
              </w:rPr>
              <w:t>绩效指标</w:t>
            </w:r>
          </w:p>
          <w:p w:rsidR="00045576" w:rsidRDefault="00045576" w:rsidP="0003104D">
            <w:pPr>
              <w:jc w:val="center"/>
              <w:rPr>
                <w:sz w:val="18"/>
                <w:szCs w:val="18"/>
              </w:rPr>
            </w:pPr>
            <w:r>
              <w:rPr>
                <w:sz w:val="18"/>
                <w:szCs w:val="18"/>
              </w:rPr>
              <w:t>明确性</w:t>
            </w:r>
          </w:p>
        </w:tc>
        <w:tc>
          <w:tcPr>
            <w:tcW w:w="4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3</w:t>
            </w:r>
          </w:p>
        </w:tc>
        <w:tc>
          <w:tcPr>
            <w:tcW w:w="3016" w:type="dxa"/>
            <w:tcBorders>
              <w:top w:val="single" w:sz="4" w:space="0" w:color="auto"/>
              <w:bottom w:val="single" w:sz="4" w:space="0" w:color="auto"/>
            </w:tcBorders>
            <w:vAlign w:val="center"/>
          </w:tcPr>
          <w:p w:rsidR="00045576" w:rsidRDefault="00045576" w:rsidP="0003104D">
            <w:pPr>
              <w:jc w:val="left"/>
              <w:rPr>
                <w:rFonts w:ascii="宋体" w:hAnsi="宋体"/>
                <w:kern w:val="0"/>
                <w:sz w:val="20"/>
                <w:szCs w:val="20"/>
              </w:rPr>
            </w:pPr>
            <w:r>
              <w:rPr>
                <w:rFonts w:ascii="宋体" w:hAnsi="宋体"/>
                <w:kern w:val="0"/>
                <w:sz w:val="20"/>
                <w:szCs w:val="20"/>
              </w:rPr>
              <w:t>①将部门整体的绩效目标细化分解为具体的工作任务；②通过清晰、可衡量的指标值予以体现。 ③与部门年度的任务数或计划数相对应；④与本年度部门预算资金相匹配。</w:t>
            </w:r>
            <w:r>
              <w:rPr>
                <w:rFonts w:ascii="宋体" w:hAnsi="宋体" w:hint="eastAsia"/>
                <w:kern w:val="0"/>
                <w:sz w:val="20"/>
                <w:szCs w:val="20"/>
              </w:rPr>
              <w:t>以上情况每出现一例不符合要求的扣1分，扣完为止。</w:t>
            </w:r>
          </w:p>
        </w:tc>
        <w:tc>
          <w:tcPr>
            <w:tcW w:w="3489" w:type="dxa"/>
            <w:tcBorders>
              <w:top w:val="single" w:sz="4" w:space="0" w:color="auto"/>
              <w:left w:val="single" w:sz="4" w:space="0" w:color="auto"/>
              <w:bottom w:val="single" w:sz="4" w:space="0" w:color="auto"/>
              <w:right w:val="single" w:sz="4" w:space="0" w:color="auto"/>
            </w:tcBorders>
            <w:vAlign w:val="center"/>
          </w:tcPr>
          <w:p w:rsidR="00045576" w:rsidRDefault="00045576" w:rsidP="0003104D">
            <w:pPr>
              <w:tabs>
                <w:tab w:val="left" w:pos="2604"/>
              </w:tabs>
              <w:ind w:rightChars="-2" w:right="-4" w:firstLineChars="46" w:firstLine="83"/>
              <w:rPr>
                <w:sz w:val="18"/>
                <w:szCs w:val="18"/>
              </w:rPr>
            </w:pPr>
            <w:r>
              <w:rPr>
                <w:sz w:val="18"/>
                <w:szCs w:val="18"/>
              </w:rPr>
              <w:t>部门依据整体绩效目标所设定的绩效指标是否清晰、细化、可衡量，用以反映和考核部门整体绩效目标的明细化情况。</w:t>
            </w:r>
          </w:p>
        </w:tc>
        <w:tc>
          <w:tcPr>
            <w:tcW w:w="637" w:type="dxa"/>
            <w:tcBorders>
              <w:top w:val="single" w:sz="4" w:space="0" w:color="auto"/>
              <w:left w:val="nil"/>
              <w:bottom w:val="single" w:sz="4" w:space="0" w:color="auto"/>
              <w:right w:val="single" w:sz="4" w:space="0" w:color="auto"/>
            </w:tcBorders>
            <w:vAlign w:val="center"/>
          </w:tcPr>
          <w:p w:rsidR="00045576" w:rsidRDefault="00045576" w:rsidP="0003104D">
            <w:pPr>
              <w:ind w:firstLineChars="100" w:firstLine="240"/>
              <w:jc w:val="left"/>
              <w:rPr>
                <w:rFonts w:ascii="宋体" w:hAnsi="宋体"/>
                <w:kern w:val="0"/>
                <w:sz w:val="24"/>
              </w:rPr>
            </w:pPr>
            <w:r>
              <w:rPr>
                <w:rFonts w:ascii="宋体" w:hAnsi="宋体" w:hint="eastAsia"/>
                <w:kern w:val="0"/>
                <w:sz w:val="24"/>
              </w:rPr>
              <w:t>3</w:t>
            </w:r>
          </w:p>
        </w:tc>
      </w:tr>
      <w:tr w:rsidR="00045576" w:rsidTr="0003104D">
        <w:trPr>
          <w:trHeight w:val="2940"/>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p>
        </w:tc>
        <w:tc>
          <w:tcPr>
            <w:tcW w:w="677" w:type="dxa"/>
            <w:vMerge w:val="restart"/>
            <w:tcBorders>
              <w:top w:val="single" w:sz="4" w:space="0" w:color="auto"/>
              <w:left w:val="nil"/>
              <w:bottom w:val="single" w:sz="4" w:space="0" w:color="auto"/>
              <w:right w:val="single" w:sz="4" w:space="0" w:color="auto"/>
            </w:tcBorders>
            <w:vAlign w:val="center"/>
          </w:tcPr>
          <w:p w:rsidR="00045576" w:rsidRDefault="00045576" w:rsidP="0003104D">
            <w:pPr>
              <w:jc w:val="center"/>
              <w:rPr>
                <w:rFonts w:ascii="宋体" w:hAnsi="宋体"/>
                <w:kern w:val="0"/>
                <w:sz w:val="20"/>
                <w:szCs w:val="20"/>
              </w:rPr>
            </w:pPr>
            <w:r>
              <w:rPr>
                <w:rFonts w:ascii="宋体" w:hAnsi="宋体" w:hint="eastAsia"/>
                <w:kern w:val="0"/>
                <w:sz w:val="20"/>
                <w:szCs w:val="20"/>
              </w:rPr>
              <w:t>预算配置</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045576" w:rsidRDefault="00045576" w:rsidP="0003104D">
            <w:pPr>
              <w:jc w:val="center"/>
              <w:rPr>
                <w:rFonts w:ascii="宋体" w:hAnsi="宋体"/>
                <w:kern w:val="0"/>
                <w:sz w:val="20"/>
                <w:szCs w:val="20"/>
              </w:rPr>
            </w:pPr>
            <w:r>
              <w:rPr>
                <w:rFonts w:ascii="宋体" w:hAnsi="宋体" w:hint="eastAsia"/>
                <w:kern w:val="0"/>
                <w:sz w:val="20"/>
                <w:szCs w:val="20"/>
              </w:rPr>
              <w:t>7</w:t>
            </w:r>
          </w:p>
        </w:tc>
        <w:tc>
          <w:tcPr>
            <w:tcW w:w="1015" w:type="dxa"/>
            <w:tcBorders>
              <w:top w:val="single" w:sz="4" w:space="0" w:color="auto"/>
              <w:left w:val="nil"/>
              <w:bottom w:val="single" w:sz="4" w:space="0" w:color="auto"/>
              <w:right w:val="single" w:sz="4" w:space="0" w:color="auto"/>
            </w:tcBorders>
            <w:vAlign w:val="center"/>
          </w:tcPr>
          <w:p w:rsidR="00045576" w:rsidRDefault="00045576" w:rsidP="0003104D">
            <w:pPr>
              <w:jc w:val="left"/>
              <w:rPr>
                <w:rFonts w:ascii="宋体" w:hAnsi="宋体"/>
                <w:kern w:val="0"/>
                <w:sz w:val="20"/>
                <w:szCs w:val="20"/>
              </w:rPr>
            </w:pPr>
            <w:r>
              <w:rPr>
                <w:rFonts w:ascii="宋体" w:hAnsi="宋体" w:hint="eastAsia"/>
                <w:kern w:val="0"/>
                <w:sz w:val="20"/>
                <w:szCs w:val="20"/>
              </w:rPr>
              <w:t>在职人员控制率</w:t>
            </w:r>
          </w:p>
        </w:tc>
        <w:tc>
          <w:tcPr>
            <w:tcW w:w="416" w:type="dxa"/>
            <w:tcBorders>
              <w:top w:val="single" w:sz="4" w:space="0" w:color="auto"/>
              <w:left w:val="nil"/>
              <w:bottom w:val="single" w:sz="4" w:space="0" w:color="auto"/>
              <w:right w:val="single" w:sz="4" w:space="0" w:color="auto"/>
            </w:tcBorders>
            <w:vAlign w:val="center"/>
          </w:tcPr>
          <w:p w:rsidR="00045576" w:rsidRDefault="00045576" w:rsidP="0003104D">
            <w:pPr>
              <w:jc w:val="center"/>
              <w:rPr>
                <w:rFonts w:ascii="宋体" w:hAnsi="宋体"/>
                <w:kern w:val="0"/>
                <w:sz w:val="20"/>
                <w:szCs w:val="20"/>
              </w:rPr>
            </w:pPr>
            <w:r>
              <w:rPr>
                <w:rFonts w:ascii="宋体" w:hAnsi="宋体" w:hint="eastAsia"/>
                <w:kern w:val="0"/>
                <w:sz w:val="20"/>
                <w:szCs w:val="20"/>
              </w:rPr>
              <w:t>3</w:t>
            </w:r>
          </w:p>
        </w:tc>
        <w:tc>
          <w:tcPr>
            <w:tcW w:w="3016" w:type="dxa"/>
            <w:tcBorders>
              <w:top w:val="single" w:sz="4" w:space="0" w:color="auto"/>
            </w:tcBorders>
            <w:vAlign w:val="center"/>
          </w:tcPr>
          <w:p w:rsidR="00045576" w:rsidRDefault="00045576" w:rsidP="0003104D">
            <w:pPr>
              <w:jc w:val="left"/>
              <w:rPr>
                <w:rFonts w:ascii="宋体" w:hAnsi="宋体"/>
                <w:kern w:val="0"/>
                <w:sz w:val="20"/>
                <w:szCs w:val="20"/>
              </w:rPr>
            </w:pPr>
            <w:r>
              <w:rPr>
                <w:rFonts w:ascii="宋体" w:hAnsi="宋体" w:hint="eastAsia"/>
                <w:kern w:val="0"/>
                <w:sz w:val="20"/>
                <w:szCs w:val="20"/>
              </w:rPr>
              <w:t>以100%为标准。在职人员控制率≦100%，计3分；每超过一个百分点扣0.5分，扣完为止。</w:t>
            </w:r>
          </w:p>
        </w:tc>
        <w:tc>
          <w:tcPr>
            <w:tcW w:w="3489" w:type="dxa"/>
            <w:tcBorders>
              <w:top w:val="single" w:sz="4" w:space="0" w:color="auto"/>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p w:rsidR="00045576" w:rsidRDefault="00045576" w:rsidP="0003104D">
            <w:pPr>
              <w:widowControl/>
              <w:jc w:val="left"/>
              <w:rPr>
                <w:rFonts w:ascii="宋体" w:hAnsi="宋体"/>
                <w:kern w:val="0"/>
                <w:sz w:val="20"/>
                <w:szCs w:val="20"/>
              </w:rPr>
            </w:pPr>
          </w:p>
          <w:p w:rsidR="00045576" w:rsidRDefault="00045576" w:rsidP="0003104D">
            <w:pPr>
              <w:widowControl/>
              <w:jc w:val="left"/>
              <w:rPr>
                <w:rFonts w:ascii="宋体" w:hAnsi="宋体"/>
                <w:kern w:val="0"/>
                <w:sz w:val="20"/>
                <w:szCs w:val="20"/>
              </w:rPr>
            </w:pPr>
          </w:p>
          <w:p w:rsidR="00045576" w:rsidRDefault="00045576" w:rsidP="0003104D">
            <w:pPr>
              <w:jc w:val="left"/>
              <w:rPr>
                <w:rFonts w:ascii="宋体" w:hAnsi="宋体"/>
                <w:kern w:val="0"/>
                <w:sz w:val="20"/>
                <w:szCs w:val="20"/>
              </w:rPr>
            </w:pPr>
            <w:r>
              <w:rPr>
                <w:rFonts w:ascii="宋体" w:hAnsi="宋体" w:hint="eastAsia"/>
                <w:kern w:val="0"/>
                <w:sz w:val="20"/>
                <w:szCs w:val="20"/>
              </w:rPr>
              <w:t>在职人员控制率=（在职人员数/编制数）×100%，在职人员数：部门（单位）实际在职人数，以财政确定的部门决算编制口径为准。</w:t>
            </w:r>
            <w:r>
              <w:rPr>
                <w:rFonts w:ascii="宋体" w:hAnsi="宋体" w:hint="eastAsia"/>
                <w:kern w:val="0"/>
                <w:sz w:val="20"/>
                <w:szCs w:val="20"/>
              </w:rPr>
              <w:br/>
              <w:t>编制数：机构编制部门核定批复的部门（单位）的人员编制数。</w:t>
            </w:r>
          </w:p>
        </w:tc>
        <w:tc>
          <w:tcPr>
            <w:tcW w:w="637" w:type="dxa"/>
            <w:tcBorders>
              <w:top w:val="single" w:sz="4" w:space="0" w:color="auto"/>
              <w:left w:val="nil"/>
              <w:bottom w:val="single" w:sz="4" w:space="0" w:color="auto"/>
              <w:right w:val="single" w:sz="4" w:space="0" w:color="auto"/>
            </w:tcBorders>
            <w:vAlign w:val="center"/>
          </w:tcPr>
          <w:p w:rsidR="00045576" w:rsidRPr="007C6ED3" w:rsidRDefault="00045576" w:rsidP="0003104D">
            <w:pPr>
              <w:ind w:firstLineChars="100" w:firstLine="240"/>
              <w:jc w:val="left"/>
              <w:rPr>
                <w:rFonts w:ascii="宋体" w:hAnsi="宋体"/>
                <w:kern w:val="0"/>
                <w:sz w:val="24"/>
              </w:rPr>
            </w:pPr>
            <w:r>
              <w:rPr>
                <w:rFonts w:ascii="宋体" w:hAnsi="宋体" w:hint="eastAsia"/>
                <w:kern w:val="0"/>
                <w:sz w:val="24"/>
              </w:rPr>
              <w:t>3</w:t>
            </w:r>
          </w:p>
        </w:tc>
      </w:tr>
      <w:tr w:rsidR="00045576" w:rsidTr="0003104D">
        <w:trPr>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“三公经费”变动率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4</w:t>
            </w:r>
          </w:p>
        </w:tc>
        <w:tc>
          <w:tcPr>
            <w:tcW w:w="30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“三公经费”变动率≦0,计4分；“三公经费”＞0，每超过一个百分点扣0.4分，扣完为止。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“三公经费”变动率=[（本年度“三公经费”预算数-上年度“三公经费”预算数）/上年度“三公经费”预算数]×100%</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4</w:t>
            </w:r>
          </w:p>
        </w:tc>
      </w:tr>
      <w:tr w:rsidR="00045576" w:rsidTr="0003104D">
        <w:trPr>
          <w:jc w:val="center"/>
        </w:trPr>
        <w:tc>
          <w:tcPr>
            <w:tcW w:w="518" w:type="dxa"/>
            <w:vMerge w:val="restart"/>
            <w:tcBorders>
              <w:top w:val="nil"/>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过                                                                                                                                       程</w:t>
            </w:r>
          </w:p>
        </w:tc>
        <w:tc>
          <w:tcPr>
            <w:tcW w:w="416" w:type="dxa"/>
            <w:vMerge w:val="restart"/>
            <w:tcBorders>
              <w:top w:val="nil"/>
              <w:left w:val="single" w:sz="4" w:space="0" w:color="auto"/>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61</w:t>
            </w:r>
          </w:p>
        </w:tc>
        <w:tc>
          <w:tcPr>
            <w:tcW w:w="677"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20</w:t>
            </w: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预算完成率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5</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100%计满分，每低于5%扣2分，扣完为止。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预算完成率=（上年结转+年初预算+本年追加预算-年末结余/上年结转+年初预算+本年追加预算）×100%。</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0</w:t>
            </w:r>
          </w:p>
        </w:tc>
      </w:tr>
      <w:tr w:rsidR="00045576" w:rsidTr="0003104D">
        <w:trPr>
          <w:trHeight w:val="1273"/>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预算控制率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5</w:t>
            </w:r>
          </w:p>
        </w:tc>
        <w:tc>
          <w:tcPr>
            <w:tcW w:w="3016" w:type="dxa"/>
            <w:tcBorders>
              <w:top w:val="nil"/>
              <w:left w:val="nil"/>
              <w:bottom w:val="single" w:sz="4" w:space="0" w:color="auto"/>
              <w:right w:val="single" w:sz="4" w:space="0" w:color="auto"/>
            </w:tcBorders>
            <w:vAlign w:val="center"/>
          </w:tcPr>
          <w:p w:rsidR="00045576" w:rsidRPr="007C6ED3" w:rsidRDefault="00045576" w:rsidP="0003104D">
            <w:pPr>
              <w:widowControl/>
              <w:jc w:val="left"/>
              <w:rPr>
                <w:rFonts w:ascii="宋体" w:hAnsi="宋体"/>
                <w:kern w:val="0"/>
                <w:sz w:val="20"/>
                <w:szCs w:val="20"/>
              </w:rPr>
            </w:pPr>
            <w:r w:rsidRPr="007C6ED3">
              <w:rPr>
                <w:rFonts w:ascii="宋体" w:hAnsi="宋体" w:hint="eastAsia"/>
                <w:kern w:val="0"/>
                <w:sz w:val="20"/>
                <w:szCs w:val="20"/>
              </w:rPr>
              <w:t>预算控制率=0-10%（含），计5分；11-30%（含），计4分；31-60%（含），计3分；61-100%（含），计2分；大于100%不得分</w:t>
            </w:r>
          </w:p>
        </w:tc>
        <w:tc>
          <w:tcPr>
            <w:tcW w:w="3489" w:type="dxa"/>
            <w:tcBorders>
              <w:top w:val="nil"/>
              <w:left w:val="nil"/>
              <w:bottom w:val="single" w:sz="4" w:space="0" w:color="auto"/>
              <w:right w:val="single" w:sz="4" w:space="0" w:color="auto"/>
            </w:tcBorders>
            <w:vAlign w:val="center"/>
          </w:tcPr>
          <w:p w:rsidR="00045576" w:rsidRPr="007C6ED3" w:rsidRDefault="00045576" w:rsidP="0003104D">
            <w:pPr>
              <w:widowControl/>
              <w:jc w:val="left"/>
              <w:rPr>
                <w:rFonts w:ascii="宋体" w:hAnsi="宋体"/>
                <w:kern w:val="0"/>
                <w:sz w:val="20"/>
                <w:szCs w:val="20"/>
              </w:rPr>
            </w:pPr>
            <w:r w:rsidRPr="007C6ED3">
              <w:rPr>
                <w:rFonts w:ascii="宋体" w:hAnsi="宋体" w:hint="eastAsia"/>
                <w:kern w:val="0"/>
                <w:sz w:val="20"/>
                <w:szCs w:val="20"/>
              </w:rPr>
              <w:t>预算控制率=（本年追加预算/年初预算）×100%。</w:t>
            </w:r>
          </w:p>
        </w:tc>
        <w:tc>
          <w:tcPr>
            <w:tcW w:w="637" w:type="dxa"/>
            <w:tcBorders>
              <w:top w:val="nil"/>
              <w:left w:val="nil"/>
              <w:bottom w:val="single" w:sz="4" w:space="0" w:color="auto"/>
              <w:right w:val="single" w:sz="4" w:space="0" w:color="auto"/>
            </w:tcBorders>
            <w:vAlign w:val="center"/>
          </w:tcPr>
          <w:p w:rsidR="00045576" w:rsidRDefault="00045576" w:rsidP="00045576">
            <w:pPr>
              <w:widowControl/>
              <w:jc w:val="left"/>
              <w:rPr>
                <w:rFonts w:ascii="宋体" w:hAnsi="宋体"/>
                <w:kern w:val="0"/>
                <w:sz w:val="24"/>
              </w:rPr>
            </w:pPr>
            <w:r>
              <w:rPr>
                <w:rFonts w:ascii="宋体" w:hAnsi="宋体" w:hint="eastAsia"/>
                <w:kern w:val="0"/>
                <w:sz w:val="24"/>
              </w:rPr>
              <w:t xml:space="preserve">　2</w:t>
            </w:r>
          </w:p>
        </w:tc>
      </w:tr>
      <w:tr w:rsidR="00045576" w:rsidTr="0003104D">
        <w:trPr>
          <w:trHeight w:val="1160"/>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新建楼堂馆所面积控制率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5</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100%以下（含）计满分，每超出5%扣2分，扣完为止。没有楼梯馆所项目的部门按满分计算</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楼堂馆所面积控制率=实际建设面积/批准建设面积×100% 。</w:t>
            </w:r>
            <w:r>
              <w:rPr>
                <w:rFonts w:ascii="宋体" w:hAnsi="宋体" w:hint="eastAsia"/>
                <w:kern w:val="0"/>
                <w:sz w:val="20"/>
                <w:szCs w:val="20"/>
              </w:rPr>
              <w:br/>
              <w:t>该指标以2016年完工的新建楼堂馆所为评价内容。</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5</w:t>
            </w:r>
          </w:p>
        </w:tc>
      </w:tr>
      <w:tr w:rsidR="00045576" w:rsidTr="0003104D">
        <w:trPr>
          <w:trHeight w:val="1543"/>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新建楼堂馆所投资概算控制率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5</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100%以下（含）计满分，每超出5%扣2分，扣完为止。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楼堂馆所投资预算控制率=实际投资金额/批准投资金额×100% 。</w:t>
            </w:r>
            <w:r>
              <w:rPr>
                <w:rFonts w:ascii="宋体" w:hAnsi="宋体" w:hint="eastAsia"/>
                <w:kern w:val="0"/>
                <w:sz w:val="20"/>
                <w:szCs w:val="20"/>
              </w:rPr>
              <w:br/>
              <w:t>该指标以2016年完工的新建楼堂馆所为评价内容。</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5</w:t>
            </w:r>
          </w:p>
        </w:tc>
      </w:tr>
      <w:tr w:rsidR="00045576" w:rsidTr="0003104D">
        <w:trPr>
          <w:trHeight w:val="1562"/>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41</w:t>
            </w: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公用经费控制率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8</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100%以下（含）计满分，每超出1%扣1分，扣完为止。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公用经费控制率=（实际支出公用经费总额/预算安排公用经费总额）×100%。</w:t>
            </w:r>
            <w:r>
              <w:rPr>
                <w:rFonts w:ascii="宋体" w:hAnsi="宋体" w:hint="eastAsia"/>
                <w:kern w:val="0"/>
                <w:sz w:val="20"/>
                <w:szCs w:val="20"/>
              </w:rPr>
              <w:b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8</w:t>
            </w:r>
          </w:p>
        </w:tc>
      </w:tr>
      <w:tr w:rsidR="00045576" w:rsidTr="0003104D">
        <w:trPr>
          <w:trHeight w:val="1073"/>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“三公经费”控制率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8</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100%以下（含）计满分，每超出1%扣1分，扣完为止。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“三公经费”控制率=（“三公经费”实际支出数/“三公经费”预算安排数）×100%。</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8</w:t>
            </w:r>
          </w:p>
        </w:tc>
      </w:tr>
      <w:tr w:rsidR="00045576" w:rsidTr="0003104D">
        <w:trPr>
          <w:trHeight w:val="918"/>
          <w:jc w:val="center"/>
        </w:trPr>
        <w:tc>
          <w:tcPr>
            <w:tcW w:w="518"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政府采购执行率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100%计满分，每超过（降低）5%扣2分。扣完为止。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政府采购执行率=（实际政府采购金额/政府采购预算数）×100%</w:t>
            </w:r>
            <w:r>
              <w:rPr>
                <w:rFonts w:ascii="宋体" w:hAnsi="宋体" w:hint="eastAsia"/>
                <w:kern w:val="0"/>
                <w:sz w:val="20"/>
                <w:szCs w:val="20"/>
              </w:rPr>
              <w:br/>
              <w:t xml:space="preserve">                </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6</w:t>
            </w:r>
          </w:p>
        </w:tc>
      </w:tr>
      <w:tr w:rsidR="00045576" w:rsidTr="0003104D">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045576" w:rsidRDefault="00045576" w:rsidP="0003104D">
            <w:pPr>
              <w:jc w:val="left"/>
              <w:rPr>
                <w:rFonts w:ascii="宋体" w:hAnsi="宋体"/>
                <w:kern w:val="0"/>
                <w:sz w:val="20"/>
                <w:szCs w:val="20"/>
              </w:rPr>
            </w:pPr>
            <w:r>
              <w:rPr>
                <w:rFonts w:ascii="宋体" w:hAnsi="宋体" w:hint="eastAsia"/>
                <w:kern w:val="0"/>
                <w:sz w:val="20"/>
                <w:szCs w:val="20"/>
              </w:rPr>
              <w:t>过                                                                                                                                       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045576" w:rsidRDefault="00045576" w:rsidP="0003104D">
            <w:pPr>
              <w:jc w:val="left"/>
              <w:rPr>
                <w:rFonts w:ascii="宋体" w:hAnsi="宋体"/>
                <w:kern w:val="0"/>
                <w:sz w:val="20"/>
                <w:szCs w:val="20"/>
              </w:rPr>
            </w:pPr>
            <w:r>
              <w:rPr>
                <w:rFonts w:ascii="宋体" w:hAnsi="宋体" w:hint="eastAsia"/>
                <w:kern w:val="0"/>
                <w:sz w:val="20"/>
                <w:szCs w:val="20"/>
              </w:rPr>
              <w:t>61</w:t>
            </w:r>
          </w:p>
        </w:tc>
        <w:tc>
          <w:tcPr>
            <w:tcW w:w="677" w:type="dxa"/>
            <w:vMerge w:val="restart"/>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管理制度健全性</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8</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①有内部财务管理制度、会计核算制度等管理制度，2分；</w:t>
            </w:r>
            <w:r>
              <w:rPr>
                <w:rFonts w:ascii="宋体" w:hAnsi="宋体" w:hint="eastAsia"/>
                <w:kern w:val="0"/>
                <w:sz w:val="20"/>
                <w:szCs w:val="20"/>
              </w:rPr>
              <w:br/>
              <w:t>②有本部门厉行节约制度,2分；</w:t>
            </w:r>
            <w:r>
              <w:rPr>
                <w:rFonts w:ascii="宋体" w:hAnsi="宋体" w:hint="eastAsia"/>
                <w:kern w:val="0"/>
                <w:sz w:val="20"/>
                <w:szCs w:val="20"/>
              </w:rPr>
              <w:br/>
              <w:t>③相关管理制度合法、合规、完整，2分；④相关管理制度得到有效执行，2分。</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 xml:space="preserve">　</w:t>
            </w:r>
            <w:r>
              <w:rPr>
                <w:sz w:val="18"/>
                <w:szCs w:val="18"/>
              </w:rPr>
              <w:t>部门为加强预算管理、规范财务行为而制定的管理制度是否健全完整，用以反映和考核部门预算管理制度对完成主要职责或促进事业发展的保障情况。</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8</w:t>
            </w:r>
          </w:p>
        </w:tc>
      </w:tr>
      <w:tr w:rsidR="00045576" w:rsidTr="0003104D">
        <w:trPr>
          <w:jc w:val="center"/>
        </w:trPr>
        <w:tc>
          <w:tcPr>
            <w:tcW w:w="518" w:type="dxa"/>
            <w:vMerge/>
            <w:tcBorders>
              <w:top w:val="single" w:sz="4" w:space="0" w:color="auto"/>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资金使用合规性</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hint="eastAsia"/>
                <w:kern w:val="0"/>
                <w:sz w:val="20"/>
                <w:szCs w:val="20"/>
              </w:rPr>
              <w:br/>
              <w:t>以上情况每出现一例不符合要求的扣1分，扣完为止。</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 xml:space="preserve">　</w:t>
            </w:r>
            <w:r>
              <w:rPr>
                <w:sz w:val="18"/>
                <w:szCs w:val="18"/>
              </w:rPr>
              <w:t>部门使用预算资金是否符合相关的预算财务管理制度的规定，用以反映和考核部门预算资金的规范运行情况。</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6</w:t>
            </w:r>
          </w:p>
        </w:tc>
      </w:tr>
      <w:tr w:rsidR="00045576" w:rsidTr="0003104D">
        <w:trPr>
          <w:jc w:val="center"/>
        </w:trPr>
        <w:tc>
          <w:tcPr>
            <w:tcW w:w="518" w:type="dxa"/>
            <w:vMerge/>
            <w:tcBorders>
              <w:top w:val="single" w:sz="4" w:space="0" w:color="auto"/>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预决算信息公开性</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5</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①按规定内容公开预决算信息，1分；②按规定时限公开预决算信息，1分；③基础数据信息和会</w:t>
            </w:r>
            <w:r>
              <w:rPr>
                <w:rFonts w:ascii="宋体" w:hAnsi="宋体" w:hint="eastAsia"/>
                <w:kern w:val="0"/>
                <w:sz w:val="20"/>
                <w:szCs w:val="20"/>
              </w:rPr>
              <w:lastRenderedPageBreak/>
              <w:t xml:space="preserve">计信息资料真实，1分；④基础数据信息和会计信息资料完整，1分；⑤基础数据信息和汇集信息资料准确，1分。  </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lastRenderedPageBreak/>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5</w:t>
            </w:r>
          </w:p>
        </w:tc>
      </w:tr>
      <w:tr w:rsidR="00045576" w:rsidTr="0003104D">
        <w:trPr>
          <w:jc w:val="center"/>
        </w:trPr>
        <w:tc>
          <w:tcPr>
            <w:tcW w:w="518"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lastRenderedPageBreak/>
              <w:t>产出及效率</w:t>
            </w:r>
          </w:p>
        </w:tc>
        <w:tc>
          <w:tcPr>
            <w:tcW w:w="416"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26</w:t>
            </w:r>
          </w:p>
        </w:tc>
        <w:tc>
          <w:tcPr>
            <w:tcW w:w="677"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8</w:t>
            </w:r>
          </w:p>
        </w:tc>
        <w:tc>
          <w:tcPr>
            <w:tcW w:w="1015" w:type="dxa"/>
            <w:tcBorders>
              <w:top w:val="nil"/>
              <w:left w:val="nil"/>
              <w:bottom w:val="nil"/>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重点工作实际完成率</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8</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根据绩效办2016年对各部门为民办实事和部门重点工程与重点工作考核分数折算。</w:t>
            </w:r>
            <w:r>
              <w:rPr>
                <w:rFonts w:ascii="宋体" w:hAnsi="宋体" w:hint="eastAsia"/>
                <w:kern w:val="0"/>
                <w:sz w:val="20"/>
                <w:szCs w:val="20"/>
              </w:rPr>
              <w:br/>
              <w:t>该项得分=（绩效办对应部分考核得分/100）*8</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8</w:t>
            </w:r>
          </w:p>
        </w:tc>
      </w:tr>
      <w:tr w:rsidR="00045576" w:rsidTr="0003104D">
        <w:trPr>
          <w:jc w:val="center"/>
        </w:trPr>
        <w:tc>
          <w:tcPr>
            <w:tcW w:w="518"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履职 效益</w:t>
            </w:r>
          </w:p>
        </w:tc>
        <w:tc>
          <w:tcPr>
            <w:tcW w:w="416"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1015"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18"/>
                <w:szCs w:val="18"/>
              </w:rPr>
            </w:pPr>
            <w:r>
              <w:rPr>
                <w:rFonts w:ascii="宋体" w:hAnsi="宋体" w:hint="eastAsia"/>
                <w:kern w:val="0"/>
                <w:sz w:val="18"/>
                <w:szCs w:val="18"/>
              </w:rPr>
              <w:t>经济效益</w:t>
            </w:r>
          </w:p>
        </w:tc>
        <w:tc>
          <w:tcPr>
            <w:tcW w:w="416" w:type="dxa"/>
            <w:vMerge w:val="restart"/>
            <w:tcBorders>
              <w:top w:val="nil"/>
              <w:left w:val="single" w:sz="4" w:space="0" w:color="auto"/>
              <w:bottom w:val="nil"/>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6505" w:type="dxa"/>
            <w:gridSpan w:val="2"/>
            <w:vMerge w:val="restart"/>
            <w:tcBorders>
              <w:top w:val="single" w:sz="4" w:space="0" w:color="auto"/>
              <w:left w:val="single" w:sz="4" w:space="0" w:color="auto"/>
              <w:bottom w:val="nil"/>
              <w:right w:val="single" w:sz="4" w:space="0" w:color="000000"/>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w:t>
            </w:r>
          </w:p>
        </w:tc>
      </w:tr>
      <w:tr w:rsidR="00045576" w:rsidTr="0003104D">
        <w:trPr>
          <w:jc w:val="center"/>
        </w:trPr>
        <w:tc>
          <w:tcPr>
            <w:tcW w:w="518"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18"/>
                <w:szCs w:val="18"/>
              </w:rPr>
            </w:pPr>
            <w:r>
              <w:rPr>
                <w:rFonts w:ascii="宋体" w:hAnsi="宋体" w:hint="eastAsia"/>
                <w:kern w:val="0"/>
                <w:sz w:val="18"/>
                <w:szCs w:val="18"/>
              </w:rPr>
              <w:t>社会效益</w:t>
            </w:r>
          </w:p>
        </w:tc>
        <w:tc>
          <w:tcPr>
            <w:tcW w:w="416" w:type="dxa"/>
            <w:vMerge/>
            <w:tcBorders>
              <w:top w:val="nil"/>
              <w:left w:val="single" w:sz="4" w:space="0" w:color="auto"/>
              <w:bottom w:val="nil"/>
              <w:right w:val="single" w:sz="4" w:space="0" w:color="auto"/>
            </w:tcBorders>
            <w:vAlign w:val="center"/>
          </w:tcPr>
          <w:p w:rsidR="00045576" w:rsidRDefault="00045576" w:rsidP="0003104D">
            <w:pPr>
              <w:widowControl/>
              <w:jc w:val="left"/>
              <w:rPr>
                <w:rFonts w:ascii="宋体" w:hAnsi="宋体"/>
                <w:kern w:val="0"/>
                <w:sz w:val="20"/>
                <w:szCs w:val="20"/>
              </w:rPr>
            </w:pPr>
          </w:p>
        </w:tc>
        <w:tc>
          <w:tcPr>
            <w:tcW w:w="6505" w:type="dxa"/>
            <w:gridSpan w:val="2"/>
            <w:vMerge/>
            <w:tcBorders>
              <w:top w:val="single" w:sz="4" w:space="0" w:color="auto"/>
              <w:left w:val="single" w:sz="4" w:space="0" w:color="auto"/>
              <w:bottom w:val="nil"/>
              <w:right w:val="single" w:sz="4" w:space="0" w:color="000000"/>
            </w:tcBorders>
            <w:vAlign w:val="center"/>
          </w:tcPr>
          <w:p w:rsidR="00045576" w:rsidRDefault="00045576" w:rsidP="0003104D">
            <w:pPr>
              <w:widowControl/>
              <w:jc w:val="left"/>
              <w:rPr>
                <w:rFonts w:ascii="宋体" w:hAnsi="宋体"/>
                <w:kern w:val="0"/>
                <w:sz w:val="20"/>
                <w:szCs w:val="20"/>
              </w:rPr>
            </w:pPr>
          </w:p>
        </w:tc>
        <w:tc>
          <w:tcPr>
            <w:tcW w:w="637" w:type="dxa"/>
            <w:tcBorders>
              <w:top w:val="nil"/>
              <w:left w:val="nil"/>
              <w:bottom w:val="nil"/>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6</w:t>
            </w:r>
          </w:p>
        </w:tc>
      </w:tr>
      <w:tr w:rsidR="00045576" w:rsidTr="0003104D">
        <w:trPr>
          <w:jc w:val="center"/>
        </w:trPr>
        <w:tc>
          <w:tcPr>
            <w:tcW w:w="518"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12</w:t>
            </w: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行政效能</w:t>
            </w:r>
          </w:p>
        </w:tc>
        <w:tc>
          <w:tcPr>
            <w:tcW w:w="4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3016" w:type="dxa"/>
            <w:tcBorders>
              <w:top w:val="single" w:sz="4" w:space="0" w:color="auto"/>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促进部门改进文风会风，加强经费及资产管理，推动网上办事，提高行政效率，降低行政成本效果较好的计6分；一般3分；无效果或者效果不明显0分。</w:t>
            </w:r>
          </w:p>
        </w:tc>
        <w:tc>
          <w:tcPr>
            <w:tcW w:w="3489" w:type="dxa"/>
            <w:tcBorders>
              <w:top w:val="single" w:sz="4" w:space="0" w:color="auto"/>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根据部门自评材料评定。</w:t>
            </w:r>
          </w:p>
        </w:tc>
        <w:tc>
          <w:tcPr>
            <w:tcW w:w="637" w:type="dxa"/>
            <w:tcBorders>
              <w:top w:val="single" w:sz="4" w:space="0" w:color="auto"/>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6</w:t>
            </w:r>
          </w:p>
        </w:tc>
      </w:tr>
      <w:tr w:rsidR="00045576" w:rsidTr="0003104D">
        <w:trPr>
          <w:jc w:val="center"/>
        </w:trPr>
        <w:tc>
          <w:tcPr>
            <w:tcW w:w="518"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045576" w:rsidRDefault="00045576" w:rsidP="0003104D">
            <w:pPr>
              <w:widowControl/>
              <w:jc w:val="left"/>
              <w:rPr>
                <w:rFonts w:ascii="宋体" w:hAnsi="宋体"/>
                <w:kern w:val="0"/>
                <w:sz w:val="20"/>
                <w:szCs w:val="20"/>
              </w:rPr>
            </w:pPr>
          </w:p>
        </w:tc>
        <w:tc>
          <w:tcPr>
            <w:tcW w:w="1015"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社会公众或服务对象满意度</w:t>
            </w:r>
          </w:p>
        </w:tc>
        <w:tc>
          <w:tcPr>
            <w:tcW w:w="416" w:type="dxa"/>
            <w:tcBorders>
              <w:top w:val="nil"/>
              <w:left w:val="nil"/>
              <w:bottom w:val="single" w:sz="4" w:space="0" w:color="auto"/>
              <w:right w:val="single" w:sz="4" w:space="0" w:color="auto"/>
            </w:tcBorders>
            <w:vAlign w:val="center"/>
          </w:tcPr>
          <w:p w:rsidR="00045576" w:rsidRDefault="00045576" w:rsidP="0003104D">
            <w:pPr>
              <w:widowControl/>
              <w:jc w:val="center"/>
              <w:rPr>
                <w:rFonts w:ascii="宋体" w:hAnsi="宋体"/>
                <w:kern w:val="0"/>
                <w:sz w:val="20"/>
                <w:szCs w:val="20"/>
              </w:rPr>
            </w:pPr>
            <w:r>
              <w:rPr>
                <w:rFonts w:ascii="宋体" w:hAnsi="宋体" w:hint="eastAsia"/>
                <w:kern w:val="0"/>
                <w:sz w:val="20"/>
                <w:szCs w:val="20"/>
              </w:rPr>
              <w:t>6</w:t>
            </w:r>
          </w:p>
        </w:tc>
        <w:tc>
          <w:tcPr>
            <w:tcW w:w="3016"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90%（含）以上计6分；</w:t>
            </w:r>
            <w:r>
              <w:rPr>
                <w:rFonts w:ascii="宋体" w:hAnsi="宋体" w:hint="eastAsia"/>
                <w:kern w:val="0"/>
                <w:sz w:val="20"/>
                <w:szCs w:val="20"/>
              </w:rPr>
              <w:br/>
              <w:t>80%（含）-90%，计4分；</w:t>
            </w:r>
            <w:r>
              <w:rPr>
                <w:rFonts w:ascii="宋体" w:hAnsi="宋体" w:hint="eastAsia"/>
                <w:kern w:val="0"/>
                <w:sz w:val="20"/>
                <w:szCs w:val="20"/>
              </w:rPr>
              <w:br/>
              <w:t>70%（含）-80%，计2分；</w:t>
            </w:r>
            <w:r>
              <w:rPr>
                <w:rFonts w:ascii="宋体" w:hAnsi="宋体" w:hint="eastAsia"/>
                <w:kern w:val="0"/>
                <w:sz w:val="20"/>
                <w:szCs w:val="20"/>
              </w:rPr>
              <w:br/>
              <w:t>低于70%计0分。</w:t>
            </w:r>
          </w:p>
        </w:tc>
        <w:tc>
          <w:tcPr>
            <w:tcW w:w="3489"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0"/>
                <w:szCs w:val="20"/>
              </w:rPr>
            </w:pPr>
            <w:r>
              <w:rPr>
                <w:rFonts w:ascii="宋体" w:hAnsi="宋体"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rsidR="00045576" w:rsidRDefault="00045576" w:rsidP="0003104D">
            <w:pPr>
              <w:widowControl/>
              <w:jc w:val="left"/>
              <w:rPr>
                <w:rFonts w:ascii="宋体" w:hAnsi="宋体"/>
                <w:kern w:val="0"/>
                <w:sz w:val="24"/>
              </w:rPr>
            </w:pPr>
            <w:r>
              <w:rPr>
                <w:rFonts w:ascii="宋体" w:hAnsi="宋体" w:hint="eastAsia"/>
                <w:kern w:val="0"/>
                <w:sz w:val="24"/>
              </w:rPr>
              <w:t xml:space="preserve">　6</w:t>
            </w:r>
          </w:p>
        </w:tc>
      </w:tr>
    </w:tbl>
    <w:p w:rsidR="00045576" w:rsidRDefault="00045576" w:rsidP="00045576">
      <w:pPr>
        <w:widowControl/>
        <w:spacing w:line="578" w:lineRule="atLeast"/>
        <w:jc w:val="center"/>
        <w:rPr>
          <w:rFonts w:ascii="方正小标宋简体" w:eastAsia="方正小标宋简体" w:hAnsi="宋体" w:cs="Arial"/>
          <w:bCs/>
          <w:color w:val="000000"/>
          <w:kern w:val="0"/>
          <w:sz w:val="44"/>
          <w:szCs w:val="44"/>
        </w:rPr>
      </w:pPr>
    </w:p>
    <w:p w:rsidR="00045576" w:rsidRDefault="00045576" w:rsidP="00045576">
      <w:pPr>
        <w:pStyle w:val="a4"/>
        <w:widowControl/>
        <w:spacing w:line="540" w:lineRule="exact"/>
        <w:rPr>
          <w:rFonts w:ascii="仿宋" w:eastAsia="仿宋" w:hAnsi="仿宋" w:cs="仿宋_GB2312"/>
          <w:color w:val="010101"/>
          <w:sz w:val="32"/>
          <w:szCs w:val="32"/>
        </w:rPr>
      </w:pPr>
    </w:p>
    <w:p w:rsidR="00E87D4B" w:rsidRDefault="00E87D4B" w:rsidP="00E87D4B">
      <w:pPr>
        <w:spacing w:line="540" w:lineRule="exact"/>
        <w:jc w:val="left"/>
        <w:rPr>
          <w:rFonts w:ascii="仿宋_GB2312" w:eastAsia="仿宋_GB2312" w:hAnsi="仿宋_GB2312" w:cs="仿宋_GB2312"/>
          <w:color w:val="010101"/>
          <w:sz w:val="32"/>
          <w:szCs w:val="32"/>
        </w:rPr>
      </w:pPr>
    </w:p>
    <w:p w:rsidR="00E87D4B" w:rsidRDefault="00E87D4B" w:rsidP="00E87D4B">
      <w:pPr>
        <w:spacing w:line="540" w:lineRule="exact"/>
        <w:jc w:val="left"/>
        <w:rPr>
          <w:rFonts w:ascii="仿宋_GB2312" w:eastAsia="仿宋_GB2312" w:hAnsi="仿宋_GB2312" w:cs="仿宋_GB2312"/>
          <w:color w:val="010101"/>
          <w:sz w:val="32"/>
          <w:szCs w:val="32"/>
        </w:rPr>
      </w:pPr>
      <w:bookmarkStart w:id="0" w:name="_GoBack"/>
      <w:bookmarkEnd w:id="0"/>
    </w:p>
    <w:p w:rsidR="00E87D4B" w:rsidRDefault="00E87D4B" w:rsidP="00E87D4B">
      <w:pPr>
        <w:spacing w:line="540" w:lineRule="exact"/>
        <w:jc w:val="left"/>
        <w:rPr>
          <w:rFonts w:ascii="仿宋_GB2312" w:eastAsia="仿宋_GB2312" w:hAnsi="仿宋_GB2312" w:cs="仿宋_GB2312"/>
          <w:sz w:val="32"/>
          <w:szCs w:val="32"/>
        </w:rPr>
      </w:pPr>
    </w:p>
    <w:p w:rsidR="00E87D4B" w:rsidRDefault="00E87D4B" w:rsidP="00E87D4B">
      <w:pPr>
        <w:spacing w:line="540" w:lineRule="exact"/>
        <w:jc w:val="left"/>
        <w:rPr>
          <w:rFonts w:ascii="仿宋_GB2312" w:eastAsia="仿宋_GB2312" w:hAnsi="仿宋_GB2312" w:cs="仿宋_GB2312"/>
          <w:sz w:val="32"/>
          <w:szCs w:val="32"/>
        </w:rPr>
      </w:pPr>
    </w:p>
    <w:p w:rsidR="00E87D4B" w:rsidRDefault="00E87D4B" w:rsidP="00E87D4B">
      <w:pPr>
        <w:spacing w:line="540" w:lineRule="exact"/>
        <w:jc w:val="left"/>
        <w:rPr>
          <w:rFonts w:ascii="仿宋_GB2312" w:eastAsia="仿宋_GB2312" w:hAnsi="仿宋_GB2312" w:cs="仿宋_GB2312"/>
          <w:sz w:val="32"/>
          <w:szCs w:val="32"/>
        </w:rPr>
      </w:pPr>
    </w:p>
    <w:p w:rsidR="00E87D4B" w:rsidRDefault="00E87D4B" w:rsidP="00E87D4B">
      <w:pPr>
        <w:spacing w:line="540" w:lineRule="exact"/>
        <w:jc w:val="left"/>
        <w:rPr>
          <w:rFonts w:ascii="仿宋_GB2312" w:eastAsia="仿宋_GB2312" w:hAnsi="仿宋_GB2312" w:cs="仿宋_GB2312"/>
          <w:sz w:val="32"/>
          <w:szCs w:val="32"/>
        </w:rPr>
      </w:pPr>
    </w:p>
    <w:p w:rsidR="00E87D4B" w:rsidRDefault="00E87D4B" w:rsidP="00E87D4B">
      <w:pPr>
        <w:spacing w:line="540" w:lineRule="exact"/>
        <w:jc w:val="left"/>
        <w:rPr>
          <w:rFonts w:ascii="仿宋_GB2312" w:eastAsia="仿宋_GB2312" w:hAnsi="仿宋_GB2312" w:cs="仿宋_GB2312"/>
          <w:sz w:val="32"/>
          <w:szCs w:val="32"/>
        </w:rPr>
      </w:pPr>
    </w:p>
    <w:p w:rsidR="00E87D4B" w:rsidRDefault="00E87D4B" w:rsidP="00E87D4B">
      <w:pPr>
        <w:spacing w:line="540" w:lineRule="exact"/>
        <w:jc w:val="left"/>
        <w:rPr>
          <w:rFonts w:ascii="仿宋_GB2312" w:eastAsia="仿宋_GB2312" w:hAnsi="仿宋_GB2312" w:cs="仿宋_GB2312"/>
          <w:sz w:val="32"/>
          <w:szCs w:val="32"/>
        </w:rPr>
      </w:pPr>
    </w:p>
    <w:p w:rsidR="00E87D4B" w:rsidRDefault="00E87D4B" w:rsidP="00E87D4B">
      <w:pPr>
        <w:spacing w:line="540" w:lineRule="exact"/>
        <w:jc w:val="left"/>
        <w:rPr>
          <w:rFonts w:ascii="仿宋_GB2312" w:eastAsia="仿宋_GB2312" w:hAnsi="仿宋_GB2312" w:cs="仿宋_GB2312"/>
          <w:sz w:val="32"/>
          <w:szCs w:val="32"/>
        </w:rPr>
      </w:pPr>
    </w:p>
    <w:p w:rsidR="00E25A58" w:rsidRPr="00E87D4B" w:rsidRDefault="00E25A58"/>
    <w:sectPr w:rsidR="00E25A58" w:rsidRPr="00E87D4B" w:rsidSect="00B729AC">
      <w:footerReference w:type="default" r:id="rId7"/>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C3A" w:rsidRDefault="000C3C3A" w:rsidP="00B300FE">
      <w:r>
        <w:separator/>
      </w:r>
    </w:p>
  </w:endnote>
  <w:endnote w:type="continuationSeparator" w:id="1">
    <w:p w:rsidR="000C3C3A" w:rsidRDefault="000C3C3A" w:rsidP="00B30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AC" w:rsidRDefault="00195AE8">
    <w:pPr>
      <w:pStyle w:val="a3"/>
      <w:jc w:val="right"/>
      <w:rPr>
        <w:rFonts w:ascii="宋体" w:hAnsi="宋体"/>
        <w:sz w:val="28"/>
        <w:szCs w:val="28"/>
      </w:rPr>
    </w:pPr>
    <w:r>
      <w:rPr>
        <w:rFonts w:ascii="宋体" w:hAnsi="宋体"/>
        <w:sz w:val="28"/>
        <w:szCs w:val="28"/>
      </w:rPr>
      <w:fldChar w:fldCharType="begin"/>
    </w:r>
    <w:r w:rsidR="0078696D">
      <w:rPr>
        <w:rFonts w:ascii="宋体" w:hAnsi="宋体"/>
        <w:sz w:val="28"/>
        <w:szCs w:val="28"/>
      </w:rPr>
      <w:instrText xml:space="preserve"> PAGE   \* MERGEFORMAT </w:instrText>
    </w:r>
    <w:r>
      <w:rPr>
        <w:rFonts w:ascii="宋体" w:hAnsi="宋体"/>
        <w:sz w:val="28"/>
        <w:szCs w:val="28"/>
      </w:rPr>
      <w:fldChar w:fldCharType="separate"/>
    </w:r>
    <w:r w:rsidR="00045576" w:rsidRPr="00045576">
      <w:rPr>
        <w:rFonts w:ascii="宋体" w:hAnsi="宋体"/>
        <w:noProof/>
        <w:sz w:val="28"/>
        <w:szCs w:val="28"/>
        <w:lang w:val="zh-CN"/>
      </w:rPr>
      <w:t>-</w:t>
    </w:r>
    <w:r w:rsidR="00045576">
      <w:rPr>
        <w:rFonts w:ascii="宋体" w:hAnsi="宋体"/>
        <w:noProof/>
        <w:sz w:val="28"/>
        <w:szCs w:val="28"/>
      </w:rPr>
      <w:t xml:space="preserve"> 10 -</w:t>
    </w:r>
    <w:r>
      <w:rPr>
        <w:rFonts w:ascii="宋体" w:hAnsi="宋体"/>
        <w:sz w:val="28"/>
        <w:szCs w:val="28"/>
      </w:rPr>
      <w:fldChar w:fldCharType="end"/>
    </w:r>
  </w:p>
  <w:p w:rsidR="00B729AC" w:rsidRDefault="000C3C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C3A" w:rsidRDefault="000C3C3A" w:rsidP="00B300FE">
      <w:r>
        <w:separator/>
      </w:r>
    </w:p>
  </w:footnote>
  <w:footnote w:type="continuationSeparator" w:id="1">
    <w:p w:rsidR="000C3C3A" w:rsidRDefault="000C3C3A" w:rsidP="00B30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8327617"/>
    <w:lvl w:ilvl="0">
      <w:start w:val="2"/>
      <w:numFmt w:val="decimal"/>
      <w:suff w:val="nothing"/>
      <w:lvlText w:val="%1、"/>
      <w:lvlJc w:val="left"/>
    </w:lvl>
  </w:abstractNum>
  <w:abstractNum w:abstractNumId="1">
    <w:nsid w:val="00000002"/>
    <w:multiLevelType w:val="singleLevel"/>
    <w:tmpl w:val="58326531"/>
    <w:lvl w:ilvl="0">
      <w:start w:val="1"/>
      <w:numFmt w:val="chineseCounting"/>
      <w:suff w:val="nothing"/>
      <w:lvlText w:val="%1、"/>
      <w:lvlJc w:val="left"/>
    </w:lvl>
  </w:abstractNum>
  <w:abstractNum w:abstractNumId="2">
    <w:nsid w:val="00000003"/>
    <w:multiLevelType w:val="singleLevel"/>
    <w:tmpl w:val="5832660C"/>
    <w:lvl w:ilvl="0">
      <w:start w:val="2"/>
      <w:numFmt w:val="chineseCounting"/>
      <w:suff w:val="nothing"/>
      <w:lvlText w:val="%1、"/>
      <w:lvlJc w:val="left"/>
    </w:lvl>
  </w:abstractNum>
  <w:abstractNum w:abstractNumId="3">
    <w:nsid w:val="00000004"/>
    <w:multiLevelType w:val="singleLevel"/>
    <w:tmpl w:val="58327D45"/>
    <w:lvl w:ilvl="0">
      <w:start w:val="1"/>
      <w:numFmt w:val="decimal"/>
      <w:suff w:val="nothing"/>
      <w:lvlText w:val="%1、"/>
      <w:lvlJc w:val="left"/>
    </w:lvl>
  </w:abstractNum>
  <w:abstractNum w:abstractNumId="4">
    <w:nsid w:val="00000005"/>
    <w:multiLevelType w:val="singleLevel"/>
    <w:tmpl w:val="583265A1"/>
    <w:lvl w:ilvl="0">
      <w:start w:val="1"/>
      <w:numFmt w:val="decimal"/>
      <w:suff w:val="nothing"/>
      <w:lvlText w:val="（%1）"/>
      <w:lvlJc w:val="left"/>
    </w:lvl>
  </w:abstractNum>
  <w:abstractNum w:abstractNumId="5">
    <w:nsid w:val="00000006"/>
    <w:multiLevelType w:val="singleLevel"/>
    <w:tmpl w:val="583275A3"/>
    <w:lvl w:ilvl="0">
      <w:start w:val="1"/>
      <w:numFmt w:val="decimal"/>
      <w:suff w:val="nothing"/>
      <w:lvlText w:val="（%1）"/>
      <w:lvlJc w:val="left"/>
    </w:lvl>
  </w:abstractNum>
  <w:abstractNum w:abstractNumId="6">
    <w:nsid w:val="00000007"/>
    <w:multiLevelType w:val="singleLevel"/>
    <w:tmpl w:val="58327C68"/>
    <w:lvl w:ilvl="0">
      <w:start w:val="3"/>
      <w:numFmt w:val="decimal"/>
      <w:suff w:val="nothing"/>
      <w:lvlText w:val="(%1)"/>
      <w:lvlJc w:val="left"/>
    </w:lvl>
  </w:abstractNum>
  <w:abstractNum w:abstractNumId="7">
    <w:nsid w:val="00000008"/>
    <w:multiLevelType w:val="singleLevel"/>
    <w:tmpl w:val="58327D2D"/>
    <w:lvl w:ilvl="0">
      <w:start w:val="3"/>
      <w:numFmt w:val="chineseCounting"/>
      <w:suff w:val="nothing"/>
      <w:lvlText w:val="%1、"/>
      <w:lvlJc w:val="left"/>
    </w:lvl>
  </w:abstractNum>
  <w:abstractNum w:abstractNumId="8">
    <w:nsid w:val="00000009"/>
    <w:multiLevelType w:val="singleLevel"/>
    <w:tmpl w:val="58326626"/>
    <w:lvl w:ilvl="0">
      <w:start w:val="1"/>
      <w:numFmt w:val="decimal"/>
      <w:suff w:val="nothing"/>
      <w:lvlText w:val="%1、"/>
      <w:lvlJc w:val="left"/>
    </w:lvl>
  </w:abstractNum>
  <w:abstractNum w:abstractNumId="9">
    <w:nsid w:val="0000000A"/>
    <w:multiLevelType w:val="singleLevel"/>
    <w:tmpl w:val="58327D91"/>
    <w:lvl w:ilvl="0">
      <w:start w:val="1"/>
      <w:numFmt w:val="decimal"/>
      <w:suff w:val="nothing"/>
      <w:lvlText w:val="（%1）"/>
      <w:lvlJc w:val="left"/>
    </w:lvl>
  </w:abstractNum>
  <w:abstractNum w:abstractNumId="10">
    <w:nsid w:val="0000000B"/>
    <w:multiLevelType w:val="singleLevel"/>
    <w:tmpl w:val="58327D7E"/>
    <w:lvl w:ilvl="0">
      <w:start w:val="2"/>
      <w:numFmt w:val="decimal"/>
      <w:suff w:val="nothing"/>
      <w:lvlText w:val="%1、"/>
      <w:lvlJc w:val="left"/>
    </w:lvl>
  </w:abstractNum>
  <w:abstractNum w:abstractNumId="11">
    <w:nsid w:val="0AE95138"/>
    <w:multiLevelType w:val="singleLevel"/>
    <w:tmpl w:val="58327D62"/>
    <w:lvl w:ilvl="0">
      <w:start w:val="1"/>
      <w:numFmt w:val="decimal"/>
      <w:suff w:val="nothing"/>
      <w:lvlText w:val="（%1）"/>
      <w:lvlJc w:val="left"/>
    </w:lvl>
  </w:abstractNum>
  <w:num w:numId="1">
    <w:abstractNumId w:val="8"/>
  </w:num>
  <w:num w:numId="2">
    <w:abstractNumId w:val="0"/>
  </w:num>
  <w:num w:numId="3">
    <w:abstractNumId w:val="11"/>
  </w:num>
  <w:num w:numId="4">
    <w:abstractNumId w:val="5"/>
  </w:num>
  <w:num w:numId="5">
    <w:abstractNumId w:val="10"/>
  </w:num>
  <w:num w:numId="6">
    <w:abstractNumId w:val="4"/>
  </w:num>
  <w:num w:numId="7">
    <w:abstractNumId w:val="3"/>
  </w:num>
  <w:num w:numId="8">
    <w:abstractNumId w:val="6"/>
  </w:num>
  <w:num w:numId="9">
    <w:abstractNumId w:val="1"/>
  </w:num>
  <w:num w:numId="10">
    <w:abstractNumId w:val="9"/>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D4B"/>
    <w:rsid w:val="00045576"/>
    <w:rsid w:val="000C3C3A"/>
    <w:rsid w:val="00113682"/>
    <w:rsid w:val="00195AE8"/>
    <w:rsid w:val="003F3113"/>
    <w:rsid w:val="00407D0A"/>
    <w:rsid w:val="00620E0D"/>
    <w:rsid w:val="0078696D"/>
    <w:rsid w:val="008F716B"/>
    <w:rsid w:val="00945E78"/>
    <w:rsid w:val="00B300FE"/>
    <w:rsid w:val="00B51184"/>
    <w:rsid w:val="00C544BA"/>
    <w:rsid w:val="00DA47E2"/>
    <w:rsid w:val="00E25A58"/>
    <w:rsid w:val="00E87D4B"/>
    <w:rsid w:val="00F63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4B"/>
    <w:pPr>
      <w:widowControl w:val="0"/>
      <w:jc w:val="both"/>
    </w:pPr>
    <w:rPr>
      <w:rFonts w:ascii="Calibri" w:eastAsia="宋体" w:hAnsi="Calibri" w:cs="宋体"/>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87D4B"/>
    <w:pPr>
      <w:tabs>
        <w:tab w:val="center" w:pos="4153"/>
        <w:tab w:val="right" w:pos="8306"/>
      </w:tabs>
      <w:snapToGrid w:val="0"/>
      <w:jc w:val="left"/>
    </w:pPr>
    <w:rPr>
      <w:sz w:val="18"/>
    </w:rPr>
  </w:style>
  <w:style w:type="character" w:customStyle="1" w:styleId="Char">
    <w:name w:val="页脚 Char"/>
    <w:basedOn w:val="a0"/>
    <w:link w:val="a3"/>
    <w:uiPriority w:val="99"/>
    <w:rsid w:val="00E87D4B"/>
    <w:rPr>
      <w:rFonts w:ascii="Calibri" w:eastAsia="宋体" w:hAnsi="Calibri" w:cs="宋体"/>
      <w:sz w:val="18"/>
      <w:szCs w:val="24"/>
    </w:rPr>
  </w:style>
  <w:style w:type="paragraph" w:styleId="a4">
    <w:name w:val="Normal (Web)"/>
    <w:basedOn w:val="a"/>
    <w:qFormat/>
    <w:rsid w:val="00E87D4B"/>
    <w:pPr>
      <w:jc w:val="left"/>
    </w:pPr>
    <w:rPr>
      <w:rFonts w:cs="Times New Roman"/>
      <w:kern w:val="0"/>
      <w:sz w:val="24"/>
    </w:rPr>
  </w:style>
  <w:style w:type="character" w:styleId="a5">
    <w:name w:val="Strong"/>
    <w:basedOn w:val="a0"/>
    <w:qFormat/>
    <w:rsid w:val="00E87D4B"/>
    <w:rPr>
      <w:b/>
    </w:rPr>
  </w:style>
  <w:style w:type="paragraph" w:styleId="a6">
    <w:name w:val="header"/>
    <w:basedOn w:val="a"/>
    <w:link w:val="Char0"/>
    <w:uiPriority w:val="99"/>
    <w:semiHidden/>
    <w:unhideWhenUsed/>
    <w:rsid w:val="00407D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07D0A"/>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204945607">
      <w:bodyDiv w:val="1"/>
      <w:marLeft w:val="0"/>
      <w:marRight w:val="0"/>
      <w:marTop w:val="0"/>
      <w:marBottom w:val="0"/>
      <w:divBdr>
        <w:top w:val="none" w:sz="0" w:space="0" w:color="auto"/>
        <w:left w:val="none" w:sz="0" w:space="0" w:color="auto"/>
        <w:bottom w:val="none" w:sz="0" w:space="0" w:color="auto"/>
        <w:right w:val="none" w:sz="0" w:space="0" w:color="auto"/>
      </w:divBdr>
    </w:div>
    <w:div w:id="426540710">
      <w:bodyDiv w:val="1"/>
      <w:marLeft w:val="0"/>
      <w:marRight w:val="0"/>
      <w:marTop w:val="0"/>
      <w:marBottom w:val="0"/>
      <w:divBdr>
        <w:top w:val="none" w:sz="0" w:space="0" w:color="auto"/>
        <w:left w:val="none" w:sz="0" w:space="0" w:color="auto"/>
        <w:bottom w:val="none" w:sz="0" w:space="0" w:color="auto"/>
        <w:right w:val="none" w:sz="0" w:space="0" w:color="auto"/>
      </w:divBdr>
    </w:div>
    <w:div w:id="489324108">
      <w:bodyDiv w:val="1"/>
      <w:marLeft w:val="0"/>
      <w:marRight w:val="0"/>
      <w:marTop w:val="0"/>
      <w:marBottom w:val="0"/>
      <w:divBdr>
        <w:top w:val="none" w:sz="0" w:space="0" w:color="auto"/>
        <w:left w:val="none" w:sz="0" w:space="0" w:color="auto"/>
        <w:bottom w:val="none" w:sz="0" w:space="0" w:color="auto"/>
        <w:right w:val="none" w:sz="0" w:space="0" w:color="auto"/>
      </w:divBdr>
    </w:div>
    <w:div w:id="682243377">
      <w:bodyDiv w:val="1"/>
      <w:marLeft w:val="0"/>
      <w:marRight w:val="0"/>
      <w:marTop w:val="0"/>
      <w:marBottom w:val="0"/>
      <w:divBdr>
        <w:top w:val="none" w:sz="0" w:space="0" w:color="auto"/>
        <w:left w:val="none" w:sz="0" w:space="0" w:color="auto"/>
        <w:bottom w:val="none" w:sz="0" w:space="0" w:color="auto"/>
        <w:right w:val="none" w:sz="0" w:space="0" w:color="auto"/>
      </w:divBdr>
    </w:div>
    <w:div w:id="1009404073">
      <w:bodyDiv w:val="1"/>
      <w:marLeft w:val="0"/>
      <w:marRight w:val="0"/>
      <w:marTop w:val="0"/>
      <w:marBottom w:val="0"/>
      <w:divBdr>
        <w:top w:val="none" w:sz="0" w:space="0" w:color="auto"/>
        <w:left w:val="none" w:sz="0" w:space="0" w:color="auto"/>
        <w:bottom w:val="none" w:sz="0" w:space="0" w:color="auto"/>
        <w:right w:val="none" w:sz="0" w:space="0" w:color="auto"/>
      </w:divBdr>
    </w:div>
    <w:div w:id="1076053846">
      <w:bodyDiv w:val="1"/>
      <w:marLeft w:val="0"/>
      <w:marRight w:val="0"/>
      <w:marTop w:val="0"/>
      <w:marBottom w:val="0"/>
      <w:divBdr>
        <w:top w:val="none" w:sz="0" w:space="0" w:color="auto"/>
        <w:left w:val="none" w:sz="0" w:space="0" w:color="auto"/>
        <w:bottom w:val="none" w:sz="0" w:space="0" w:color="auto"/>
        <w:right w:val="none" w:sz="0" w:space="0" w:color="auto"/>
      </w:divBdr>
    </w:div>
    <w:div w:id="1099956704">
      <w:bodyDiv w:val="1"/>
      <w:marLeft w:val="0"/>
      <w:marRight w:val="0"/>
      <w:marTop w:val="0"/>
      <w:marBottom w:val="0"/>
      <w:divBdr>
        <w:top w:val="none" w:sz="0" w:space="0" w:color="auto"/>
        <w:left w:val="none" w:sz="0" w:space="0" w:color="auto"/>
        <w:bottom w:val="none" w:sz="0" w:space="0" w:color="auto"/>
        <w:right w:val="none" w:sz="0" w:space="0" w:color="auto"/>
      </w:divBdr>
    </w:div>
    <w:div w:id="1470395123">
      <w:bodyDiv w:val="1"/>
      <w:marLeft w:val="0"/>
      <w:marRight w:val="0"/>
      <w:marTop w:val="0"/>
      <w:marBottom w:val="0"/>
      <w:divBdr>
        <w:top w:val="none" w:sz="0" w:space="0" w:color="auto"/>
        <w:left w:val="none" w:sz="0" w:space="0" w:color="auto"/>
        <w:bottom w:val="none" w:sz="0" w:space="0" w:color="auto"/>
        <w:right w:val="none" w:sz="0" w:space="0" w:color="auto"/>
      </w:divBdr>
    </w:div>
    <w:div w:id="1740205340">
      <w:bodyDiv w:val="1"/>
      <w:marLeft w:val="0"/>
      <w:marRight w:val="0"/>
      <w:marTop w:val="0"/>
      <w:marBottom w:val="0"/>
      <w:divBdr>
        <w:top w:val="none" w:sz="0" w:space="0" w:color="auto"/>
        <w:left w:val="none" w:sz="0" w:space="0" w:color="auto"/>
        <w:bottom w:val="none" w:sz="0" w:space="0" w:color="auto"/>
        <w:right w:val="none" w:sz="0" w:space="0" w:color="auto"/>
      </w:divBdr>
    </w:div>
    <w:div w:id="1741828257">
      <w:bodyDiv w:val="1"/>
      <w:marLeft w:val="0"/>
      <w:marRight w:val="0"/>
      <w:marTop w:val="0"/>
      <w:marBottom w:val="0"/>
      <w:divBdr>
        <w:top w:val="none" w:sz="0" w:space="0" w:color="auto"/>
        <w:left w:val="none" w:sz="0" w:space="0" w:color="auto"/>
        <w:bottom w:val="none" w:sz="0" w:space="0" w:color="auto"/>
        <w:right w:val="none" w:sz="0" w:space="0" w:color="auto"/>
      </w:divBdr>
    </w:div>
    <w:div w:id="1960379846">
      <w:bodyDiv w:val="1"/>
      <w:marLeft w:val="0"/>
      <w:marRight w:val="0"/>
      <w:marTop w:val="0"/>
      <w:marBottom w:val="0"/>
      <w:divBdr>
        <w:top w:val="none" w:sz="0" w:space="0" w:color="auto"/>
        <w:left w:val="none" w:sz="0" w:space="0" w:color="auto"/>
        <w:bottom w:val="none" w:sz="0" w:space="0" w:color="auto"/>
        <w:right w:val="none" w:sz="0" w:space="0" w:color="auto"/>
      </w:divBdr>
    </w:div>
    <w:div w:id="20284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13</Pages>
  <Words>1149</Words>
  <Characters>6554</Characters>
  <Application>Microsoft Office Word</Application>
  <DocSecurity>0</DocSecurity>
  <Lines>54</Lines>
  <Paragraphs>15</Paragraphs>
  <ScaleCrop>false</ScaleCrop>
  <Company>Sky123.Org</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2018-12-31T06:47:00Z</dcterms:created>
  <dcterms:modified xsi:type="dcterms:W3CDTF">2019-01-01T09:22:00Z</dcterms:modified>
</cp:coreProperties>
</file>