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23" w:rsidRDefault="00381A23">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保靖县工商联</w:t>
      </w:r>
    </w:p>
    <w:p w:rsidR="00381A23" w:rsidRDefault="00381A23">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2017</w:t>
      </w:r>
      <w:r>
        <w:rPr>
          <w:rFonts w:ascii="方正小标宋简体" w:eastAsia="方正小标宋简体" w:hAnsi="方正小标宋简体" w:cs="方正小标宋简体" w:hint="eastAsia"/>
          <w:sz w:val="44"/>
          <w:szCs w:val="44"/>
        </w:rPr>
        <w:t>年财政性资金整体支出</w:t>
      </w:r>
    </w:p>
    <w:p w:rsidR="00381A23" w:rsidRDefault="00381A23">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绩效自评报告</w:t>
      </w:r>
    </w:p>
    <w:p w:rsidR="00381A23" w:rsidRDefault="00381A23">
      <w:pPr>
        <w:spacing w:line="500" w:lineRule="exact"/>
        <w:jc w:val="center"/>
        <w:rPr>
          <w:rFonts w:ascii="方正小标宋简体" w:eastAsia="方正小标宋简体" w:hAnsi="方正小标宋简体" w:cs="方正小标宋简体"/>
          <w:sz w:val="10"/>
          <w:szCs w:val="10"/>
        </w:rPr>
      </w:pP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为加强财政预算资金管理，进一步规范预算资金使用，提高财政资金使用效益，根据（保财绩〔</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号）《保靖县财政局关于开展</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年财政性资金整体支出绩效自评的通知》《预算法》、财政部《财政支出绩效评价管理暂行办法》（财预〔</w:t>
      </w:r>
      <w:r>
        <w:rPr>
          <w:rFonts w:ascii="仿宋_GB2312" w:eastAsia="仿宋_GB2312" w:hAnsi="仿宋_GB2312" w:cs="仿宋_GB2312"/>
          <w:sz w:val="32"/>
          <w:szCs w:val="32"/>
        </w:rPr>
        <w:t>2011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85</w:t>
      </w:r>
      <w:r>
        <w:rPr>
          <w:rFonts w:ascii="仿宋_GB2312" w:eastAsia="仿宋_GB2312" w:hAnsi="仿宋_GB2312" w:cs="仿宋_GB2312" w:hint="eastAsia"/>
          <w:sz w:val="32"/>
          <w:szCs w:val="32"/>
        </w:rPr>
        <w:t>号）、《湖南省人民政府关于全面推进预算绩效管理意见》（湘政发【</w:t>
      </w:r>
      <w:r>
        <w:rPr>
          <w:rFonts w:ascii="仿宋_GB2312" w:eastAsia="仿宋_GB2312" w:hAnsi="仿宋_GB2312" w:cs="仿宋_GB2312"/>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33</w:t>
      </w:r>
      <w:r>
        <w:rPr>
          <w:rFonts w:ascii="仿宋_GB2312" w:eastAsia="仿宋_GB2312" w:hAnsi="仿宋_GB2312" w:cs="仿宋_GB2312" w:hint="eastAsia"/>
          <w:sz w:val="32"/>
          <w:szCs w:val="32"/>
        </w:rPr>
        <w:t>号）及相关政策规定和财会计制度，我联积极组织，对</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年度本单位财政性资金整体支出进行了绩效自评，现将具体绩效评价情况报告如下：</w:t>
      </w:r>
      <w:r>
        <w:rPr>
          <w:rFonts w:ascii="仿宋_GB2312" w:eastAsia="仿宋_GB2312" w:hAnsi="仿宋_GB2312" w:cs="仿宋_GB2312"/>
          <w:sz w:val="32"/>
          <w:szCs w:val="32"/>
        </w:rPr>
        <w:t>       </w:t>
      </w:r>
    </w:p>
    <w:p w:rsidR="00381A23" w:rsidRDefault="00381A23" w:rsidP="00423B4B">
      <w:pPr>
        <w:spacing w:line="500" w:lineRule="exact"/>
        <w:ind w:firstLineChars="200" w:firstLine="31680"/>
        <w:rPr>
          <w:rFonts w:ascii="黑体" w:eastAsia="黑体" w:hAnsi="黑体" w:cs="黑体"/>
          <w:sz w:val="32"/>
          <w:szCs w:val="32"/>
        </w:rPr>
      </w:pPr>
      <w:r>
        <w:rPr>
          <w:rFonts w:ascii="黑体" w:eastAsia="黑体" w:hAnsi="黑体" w:cs="黑体" w:hint="eastAsia"/>
          <w:sz w:val="32"/>
          <w:szCs w:val="32"/>
        </w:rPr>
        <w:t>一、部门职能职责</w:t>
      </w:r>
    </w:p>
    <w:p w:rsidR="00381A23" w:rsidRDefault="00381A23" w:rsidP="00423B4B">
      <w:pPr>
        <w:spacing w:line="500" w:lineRule="exact"/>
        <w:ind w:firstLineChars="100" w:firstLine="31680"/>
        <w:rPr>
          <w:rFonts w:ascii="楷体" w:eastAsia="楷体" w:hAnsi="楷体" w:cs="楷体"/>
          <w:sz w:val="32"/>
          <w:szCs w:val="32"/>
        </w:rPr>
      </w:pPr>
      <w:r>
        <w:rPr>
          <w:rFonts w:ascii="楷体" w:eastAsia="楷体" w:hAnsi="楷体" w:cs="楷体" w:hint="eastAsia"/>
          <w:sz w:val="32"/>
          <w:szCs w:val="32"/>
        </w:rPr>
        <w:t>（一）主要工作职责</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、积极参政议政</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、引导会员自觉地把自身企业的发展与国家的发展结合起来，积极参加国家经济建设。</w:t>
      </w:r>
      <w:r>
        <w:rPr>
          <w:rFonts w:ascii="仿宋_GB2312" w:eastAsia="仿宋_GB2312" w:hAnsi="仿宋_GB2312" w:cs="仿宋_GB2312"/>
          <w:sz w:val="32"/>
          <w:szCs w:val="32"/>
        </w:rPr>
        <w:t xml:space="preserve"> </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、做好工商联届代表人士政治安排的推荐工作。</w:t>
      </w:r>
      <w:r>
        <w:rPr>
          <w:rFonts w:ascii="仿宋_GB2312" w:eastAsia="仿宋_GB2312" w:hAnsi="仿宋_GB2312" w:cs="仿宋_GB2312"/>
          <w:sz w:val="32"/>
          <w:szCs w:val="32"/>
        </w:rPr>
        <w:t xml:space="preserve"> </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、发扬自我教育的优良传统、宣传、贯彻党和国家的方针政策，加强和改进思想政治工作，推动企业文化建设。</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、代表并维护会员的合法权益，反映会员的意见、要求和建议。</w:t>
      </w:r>
    </w:p>
    <w:p w:rsidR="00381A23" w:rsidRDefault="00381A23" w:rsidP="00423B4B">
      <w:pPr>
        <w:spacing w:line="500" w:lineRule="exact"/>
        <w:ind w:firstLineChars="200" w:firstLine="31680"/>
        <w:rPr>
          <w:rFonts w:ascii="楷体" w:eastAsia="楷体" w:hAnsi="楷体" w:cs="楷体"/>
          <w:sz w:val="32"/>
          <w:szCs w:val="32"/>
        </w:rPr>
      </w:pPr>
      <w:r>
        <w:rPr>
          <w:rFonts w:ascii="楷体" w:eastAsia="楷体" w:hAnsi="楷体" w:cs="楷体" w:hint="eastAsia"/>
          <w:sz w:val="32"/>
          <w:szCs w:val="32"/>
        </w:rPr>
        <w:t>（二）主要工作任务</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、引导会员弘扬中华民族传统美德，热心社会公益事业，解决参与“光彩事业”。</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、为会员提供信息和科技、</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管理、</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法律、会计、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审计、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融资、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咨询等服。</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、开展工商联业务知识培训。</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4</w:t>
      </w:r>
      <w:r>
        <w:rPr>
          <w:rFonts w:ascii="仿宋_GB2312" w:eastAsia="仿宋_GB2312" w:hAnsi="仿宋_GB2312" w:cs="仿宋_GB2312" w:hint="eastAsia"/>
          <w:sz w:val="32"/>
          <w:szCs w:val="32"/>
        </w:rPr>
        <w:t>、办好会办企业。</w:t>
      </w:r>
      <w:r>
        <w:rPr>
          <w:rFonts w:ascii="仿宋_GB2312" w:eastAsia="仿宋_GB2312" w:hAnsi="仿宋_GB2312" w:cs="仿宋_GB2312"/>
          <w:sz w:val="32"/>
          <w:szCs w:val="32"/>
        </w:rPr>
        <w:t xml:space="preserve"> </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、承办政府和有关部门委托事项。</w:t>
      </w:r>
    </w:p>
    <w:p w:rsidR="00381A23" w:rsidRDefault="00381A23" w:rsidP="00423B4B">
      <w:pPr>
        <w:spacing w:line="500" w:lineRule="exact"/>
        <w:ind w:firstLineChars="200" w:firstLine="31680"/>
        <w:rPr>
          <w:rFonts w:ascii="黑体" w:eastAsia="黑体" w:hAnsi="黑体" w:cs="黑体"/>
          <w:sz w:val="32"/>
          <w:szCs w:val="32"/>
        </w:rPr>
      </w:pPr>
      <w:r>
        <w:rPr>
          <w:rFonts w:ascii="黑体" w:eastAsia="黑体" w:hAnsi="黑体" w:cs="黑体" w:hint="eastAsia"/>
          <w:sz w:val="32"/>
          <w:szCs w:val="32"/>
        </w:rPr>
        <w:t>二、机构设置情况</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工商联属于国家行政机关，县核定编制三个、领导职数三个（一正两副），新增二级机构一个（保靖县工商业联合会会员服务中心）、核定事业编制二个。工商联现有工作人员</w:t>
      </w:r>
      <w:r>
        <w:rPr>
          <w:rFonts w:ascii="仿宋_GB2312" w:eastAsia="仿宋_GB2312" w:hAnsi="仿宋_GB2312" w:cs="仿宋_GB2312"/>
          <w:sz w:val="32"/>
          <w:szCs w:val="32"/>
        </w:rPr>
        <w:t xml:space="preserve"> 4 </w:t>
      </w:r>
      <w:r>
        <w:rPr>
          <w:rFonts w:ascii="仿宋_GB2312" w:eastAsia="仿宋_GB2312" w:hAnsi="仿宋_GB2312" w:cs="仿宋_GB2312" w:hint="eastAsia"/>
          <w:sz w:val="32"/>
          <w:szCs w:val="32"/>
        </w:rPr>
        <w:t>人。</w:t>
      </w:r>
    </w:p>
    <w:p w:rsidR="00381A23" w:rsidRDefault="00381A23" w:rsidP="00423B4B">
      <w:pPr>
        <w:spacing w:line="500" w:lineRule="exact"/>
        <w:ind w:firstLineChars="200" w:firstLine="31680"/>
        <w:rPr>
          <w:rFonts w:ascii="黑体" w:eastAsia="黑体" w:hAnsi="黑体" w:cs="黑体"/>
          <w:sz w:val="32"/>
          <w:szCs w:val="32"/>
        </w:rPr>
      </w:pPr>
      <w:r>
        <w:rPr>
          <w:rFonts w:ascii="黑体" w:eastAsia="黑体" w:hAnsi="黑体" w:cs="黑体" w:hint="eastAsia"/>
          <w:sz w:val="32"/>
          <w:szCs w:val="32"/>
        </w:rPr>
        <w:t>三、部门工作实施情况</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）以科学的管理、优质的服务实现工作的新突破狠抓制度建设，强化服务理念</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是建立绩效考核工作机制。在原有干部管理制度的基础上，我们制定了《岗位目标管理绩效考核实施细则》，按照工作岗位、工作职责实行量化管理。提供优质高效的服务是工商联机关联系政府和民营企业的落脚点和归宿。由于我们加强了各方面的管理，企业为政府排忧解难、企业参政议政能力得到进一步增强，服务质量得到进一步提高。</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）开展多项工作</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发挥职能作用</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一是开展乡镇商会工作，使工商联工作深入到每个基层角落。二是认真开展了“精准扶贫”工作任务。所有帮扶责任人先后</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次入户了解、掌握帮扶户家庭人口、资源、产业及其它相关情况，确定了帮扶内容，落实了帮扶措施，建立了帮扶台账，做好了信息、数据电子系统录入登记工作；同时，做好了帮扶台账挂牌公示，完成了</w:t>
      </w:r>
      <w:r>
        <w:rPr>
          <w:rFonts w:ascii="仿宋_GB2312" w:eastAsia="仿宋_GB2312" w:hAnsi="仿宋_GB2312" w:cs="仿宋_GB2312"/>
          <w:sz w:val="32"/>
          <w:szCs w:val="32"/>
        </w:rPr>
        <w:t>122</w:t>
      </w:r>
      <w:r>
        <w:rPr>
          <w:rFonts w:ascii="仿宋_GB2312" w:eastAsia="仿宋_GB2312" w:hAnsi="仿宋_GB2312" w:cs="仿宋_GB2312" w:hint="eastAsia"/>
          <w:sz w:val="32"/>
          <w:szCs w:val="32"/>
        </w:rPr>
        <w:t>户“精准扶贫”户建档立卡工作。</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三是做好“精准扶贫”户调查摸底工作。工作队和村支两委严格执行照州、县精准扶贫有关文件，对联系村略水村农户家庭情况进行了客观、公平打分，初步确定了帮扶户；单位所有人员先后</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次入村入户核查核实，落实了精准扶贫户核实工作，做实了帮扶户认定工作。</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四是做好精准扶贫宣传工作。在群众经常路过的大道边，制作了固定宣传牌</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块、固定宣传标语</w:t>
      </w:r>
      <w:r>
        <w:rPr>
          <w:rFonts w:ascii="仿宋_GB2312" w:eastAsia="仿宋_GB2312" w:hAnsi="仿宋_GB2312" w:cs="仿宋_GB2312"/>
          <w:sz w:val="32"/>
          <w:szCs w:val="32"/>
        </w:rPr>
        <w:t xml:space="preserve"> 10</w:t>
      </w:r>
      <w:r>
        <w:rPr>
          <w:rFonts w:ascii="仿宋_GB2312" w:eastAsia="仿宋_GB2312" w:hAnsi="仿宋_GB2312" w:cs="仿宋_GB2312" w:hint="eastAsia"/>
          <w:sz w:val="32"/>
          <w:szCs w:val="32"/>
        </w:rPr>
        <w:t>条和</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个长达</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分钟的精准扶贫政策广播播音。</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五是做好第一批脱贫帮扶资金发放工作。为</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户精准扶贫户</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人，发放了政策性扶贫资金，为其脱贫铺垫了一定资金。与山东省历城区工商联缔接友好商会并走访慰问贫困户</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户慰问资金</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元。</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六是做好异地搬迁工作。做好入村入户上门调查了解，落实异地搬迁户情况核实，做好信息资料存档和上报，及时协助启动建设工作。截止目前，已有</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户在本村完成建设，</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户选择在县城集中安置或分散安置。</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七是做好学生上学救助工作。细致进行帮扶户上学孩子人数统计、登记工作，落实了</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75</w:t>
      </w:r>
      <w:r>
        <w:rPr>
          <w:rFonts w:ascii="仿宋_GB2312" w:eastAsia="仿宋_GB2312" w:hAnsi="仿宋_GB2312" w:cs="仿宋_GB2312" w:hint="eastAsia"/>
          <w:sz w:val="32"/>
          <w:szCs w:val="32"/>
        </w:rPr>
        <w:t>人</w:t>
      </w:r>
      <w:r>
        <w:rPr>
          <w:rFonts w:ascii="仿宋_GB2312" w:eastAsia="仿宋_GB2312" w:hAnsi="仿宋_GB2312" w:cs="仿宋_GB2312"/>
          <w:sz w:val="32"/>
          <w:szCs w:val="32"/>
        </w:rPr>
        <w:t xml:space="preserve">112500 </w:t>
      </w:r>
      <w:r>
        <w:rPr>
          <w:rFonts w:ascii="仿宋_GB2312" w:eastAsia="仿宋_GB2312" w:hAnsi="仿宋_GB2312" w:cs="仿宋_GB2312" w:hint="eastAsia"/>
          <w:sz w:val="32"/>
          <w:szCs w:val="32"/>
        </w:rPr>
        <w:t>元的学生上学救助金发放工作，联系省内企业零担货运协会资助</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名贫困学生</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万元入学，解决了帮扶户孩子上学难问题。</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七是做好医疗救助社会保障兜底认定工作。共完成了</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帮扶户</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人员医疗救助等级，完成</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 xml:space="preserve"> 37</w:t>
      </w:r>
      <w:r>
        <w:rPr>
          <w:rFonts w:ascii="仿宋_GB2312" w:eastAsia="仿宋_GB2312" w:hAnsi="仿宋_GB2312" w:cs="仿宋_GB2312" w:hint="eastAsia"/>
          <w:sz w:val="32"/>
          <w:szCs w:val="32"/>
        </w:rPr>
        <w:t>人社会保障兜底认定登记工作。</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八是帮助村支部做好基层组织建设工作。抽挤了我单位办公经费，帮助略水村搞好了党员夏训和其它相关工作。</w:t>
      </w:r>
    </w:p>
    <w:p w:rsidR="00381A23" w:rsidRDefault="00381A23" w:rsidP="00423B4B">
      <w:pPr>
        <w:spacing w:line="500" w:lineRule="exact"/>
        <w:ind w:firstLineChars="200" w:firstLine="31680"/>
        <w:rPr>
          <w:rFonts w:ascii="黑体" w:eastAsia="黑体" w:hAnsi="黑体" w:cs="黑体"/>
          <w:sz w:val="32"/>
          <w:szCs w:val="32"/>
        </w:rPr>
      </w:pPr>
      <w:r>
        <w:rPr>
          <w:rFonts w:ascii="黑体" w:eastAsia="黑体" w:hAnsi="黑体" w:cs="黑体" w:hint="eastAsia"/>
          <w:sz w:val="32"/>
          <w:szCs w:val="32"/>
        </w:rPr>
        <w:t>四、年度预算与年度决算情况</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年预算情况</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根据保财函</w:t>
      </w:r>
      <w:r>
        <w:rPr>
          <w:rFonts w:ascii="仿宋_GB2312" w:eastAsia="仿宋_GB2312" w:hAnsi="仿宋_GB2312" w:cs="仿宋_GB2312"/>
          <w:sz w:val="32"/>
          <w:szCs w:val="32"/>
        </w:rPr>
        <w:t>[2017]70</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年部门预算批复：</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我联</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年预算总收入</w:t>
      </w:r>
      <w:r>
        <w:rPr>
          <w:rFonts w:ascii="仿宋_GB2312" w:eastAsia="仿宋_GB2312" w:hAnsi="仿宋_GB2312" w:cs="仿宋_GB2312"/>
          <w:sz w:val="32"/>
          <w:szCs w:val="32"/>
        </w:rPr>
        <w:t>63.82</w:t>
      </w:r>
      <w:r>
        <w:rPr>
          <w:rFonts w:ascii="仿宋_GB2312" w:eastAsia="仿宋_GB2312" w:hAnsi="仿宋_GB2312" w:cs="仿宋_GB2312" w:hint="eastAsia"/>
          <w:sz w:val="32"/>
          <w:szCs w:val="32"/>
        </w:rPr>
        <w:t>万元，其中一般公共预算拨款</w:t>
      </w:r>
      <w:r>
        <w:rPr>
          <w:rFonts w:ascii="仿宋_GB2312" w:eastAsia="仿宋_GB2312" w:hAnsi="仿宋_GB2312" w:cs="仿宋_GB2312"/>
          <w:sz w:val="32"/>
          <w:szCs w:val="32"/>
        </w:rPr>
        <w:t>63.82</w:t>
      </w:r>
      <w:r>
        <w:rPr>
          <w:rFonts w:ascii="仿宋_GB2312" w:eastAsia="仿宋_GB2312" w:hAnsi="仿宋_GB2312" w:cs="仿宋_GB2312" w:hint="eastAsia"/>
          <w:sz w:val="32"/>
          <w:szCs w:val="32"/>
        </w:rPr>
        <w:t>万元（含纳入预算管理的非税拨款收入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年总支出</w:t>
      </w:r>
      <w:r>
        <w:rPr>
          <w:rFonts w:ascii="仿宋_GB2312" w:eastAsia="仿宋_GB2312" w:hAnsi="仿宋_GB2312" w:cs="仿宋_GB2312"/>
          <w:sz w:val="32"/>
          <w:szCs w:val="32"/>
        </w:rPr>
        <w:t>63.82</w:t>
      </w:r>
      <w:r>
        <w:rPr>
          <w:rFonts w:ascii="仿宋_GB2312" w:eastAsia="仿宋_GB2312" w:hAnsi="仿宋_GB2312" w:cs="仿宋_GB2312" w:hint="eastAsia"/>
          <w:sz w:val="32"/>
          <w:szCs w:val="32"/>
        </w:rPr>
        <w:t>万元，其中工资福利支出</w:t>
      </w:r>
      <w:r>
        <w:rPr>
          <w:rFonts w:ascii="仿宋_GB2312" w:eastAsia="仿宋_GB2312" w:hAnsi="仿宋_GB2312" w:cs="仿宋_GB2312"/>
          <w:sz w:val="32"/>
          <w:szCs w:val="32"/>
        </w:rPr>
        <w:t>49.83</w:t>
      </w:r>
      <w:r>
        <w:rPr>
          <w:rFonts w:ascii="仿宋_GB2312" w:eastAsia="仿宋_GB2312" w:hAnsi="仿宋_GB2312" w:cs="仿宋_GB2312" w:hint="eastAsia"/>
          <w:sz w:val="32"/>
          <w:szCs w:val="32"/>
        </w:rPr>
        <w:t>万元，对个人和家庭补助</w:t>
      </w:r>
      <w:r>
        <w:rPr>
          <w:rFonts w:ascii="仿宋_GB2312" w:eastAsia="仿宋_GB2312" w:hAnsi="仿宋_GB2312" w:cs="仿宋_GB2312"/>
          <w:sz w:val="32"/>
          <w:szCs w:val="32"/>
        </w:rPr>
        <w:t>3.39</w:t>
      </w:r>
      <w:r>
        <w:rPr>
          <w:rFonts w:ascii="仿宋_GB2312" w:eastAsia="仿宋_GB2312" w:hAnsi="仿宋_GB2312" w:cs="仿宋_GB2312" w:hint="eastAsia"/>
          <w:sz w:val="32"/>
          <w:szCs w:val="32"/>
        </w:rPr>
        <w:t>万元，商品和服务支出</w:t>
      </w:r>
      <w:r>
        <w:rPr>
          <w:rFonts w:ascii="仿宋_GB2312" w:eastAsia="仿宋_GB2312" w:hAnsi="仿宋_GB2312" w:cs="仿宋_GB2312"/>
          <w:sz w:val="32"/>
          <w:szCs w:val="32"/>
        </w:rPr>
        <w:t>10.6</w:t>
      </w:r>
      <w:r>
        <w:rPr>
          <w:rFonts w:ascii="仿宋_GB2312" w:eastAsia="仿宋_GB2312" w:hAnsi="仿宋_GB2312" w:cs="仿宋_GB2312" w:hint="eastAsia"/>
          <w:sz w:val="32"/>
          <w:szCs w:val="32"/>
        </w:rPr>
        <w:t>万元（公用经费</w:t>
      </w:r>
      <w:r>
        <w:rPr>
          <w:rFonts w:ascii="仿宋_GB2312" w:eastAsia="仿宋_GB2312" w:hAnsi="仿宋_GB2312" w:cs="仿宋_GB2312"/>
          <w:sz w:val="32"/>
          <w:szCs w:val="32"/>
        </w:rPr>
        <w:t>6.6</w:t>
      </w:r>
      <w:r>
        <w:rPr>
          <w:rFonts w:ascii="仿宋_GB2312" w:eastAsia="仿宋_GB2312" w:hAnsi="仿宋_GB2312" w:cs="仿宋_GB2312" w:hint="eastAsia"/>
          <w:sz w:val="32"/>
          <w:szCs w:val="32"/>
        </w:rPr>
        <w:t>万元，单位专项</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万元）。</w:t>
      </w:r>
    </w:p>
    <w:p w:rsidR="00381A23" w:rsidRDefault="00381A23" w:rsidP="00423B4B">
      <w:pPr>
        <w:spacing w:line="500" w:lineRule="exact"/>
        <w:ind w:firstLineChars="1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年度收支及结余决算情况</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年部门决算收支总体情况</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）收入总体情况：年初结转结余</w:t>
      </w:r>
      <w:r>
        <w:rPr>
          <w:rFonts w:ascii="仿宋_GB2312" w:eastAsia="仿宋_GB2312" w:hAnsi="仿宋_GB2312" w:cs="仿宋_GB2312"/>
          <w:sz w:val="32"/>
          <w:szCs w:val="32"/>
        </w:rPr>
        <w:t>0.26</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年度收入</w:t>
      </w:r>
      <w:r>
        <w:rPr>
          <w:rFonts w:ascii="仿宋_GB2312" w:eastAsia="仿宋_GB2312" w:hAnsi="仿宋_GB2312" w:cs="仿宋_GB2312"/>
          <w:sz w:val="32"/>
          <w:szCs w:val="32"/>
        </w:rPr>
        <w:t>70.88</w:t>
      </w:r>
      <w:r>
        <w:rPr>
          <w:rFonts w:ascii="仿宋_GB2312" w:eastAsia="仿宋_GB2312" w:hAnsi="仿宋_GB2312" w:cs="仿宋_GB2312" w:hint="eastAsia"/>
          <w:sz w:val="32"/>
          <w:szCs w:val="32"/>
        </w:rPr>
        <w:t>元：其中一般公共事务收入</w:t>
      </w:r>
      <w:r>
        <w:rPr>
          <w:rFonts w:ascii="仿宋_GB2312" w:eastAsia="仿宋_GB2312" w:hAnsi="仿宋_GB2312" w:cs="仿宋_GB2312"/>
          <w:sz w:val="32"/>
          <w:szCs w:val="32"/>
        </w:rPr>
        <w:t>61.23</w:t>
      </w:r>
      <w:r>
        <w:rPr>
          <w:rFonts w:ascii="仿宋_GB2312" w:eastAsia="仿宋_GB2312" w:hAnsi="仿宋_GB2312" w:cs="仿宋_GB2312" w:hint="eastAsia"/>
          <w:sz w:val="32"/>
          <w:szCs w:val="32"/>
        </w:rPr>
        <w:t>万元；政府性基金预算财政拨款收入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其他收入</w:t>
      </w:r>
      <w:r>
        <w:rPr>
          <w:rFonts w:ascii="仿宋_GB2312" w:eastAsia="仿宋_GB2312" w:hAnsi="仿宋_GB2312" w:cs="仿宋_GB2312"/>
          <w:sz w:val="32"/>
          <w:szCs w:val="32"/>
        </w:rPr>
        <w:t>9.65</w:t>
      </w:r>
      <w:r>
        <w:rPr>
          <w:rFonts w:ascii="仿宋_GB2312" w:eastAsia="仿宋_GB2312" w:hAnsi="仿宋_GB2312" w:cs="仿宋_GB2312" w:hint="eastAsia"/>
          <w:sz w:val="32"/>
          <w:szCs w:val="32"/>
        </w:rPr>
        <w:t>万元。</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）支出总体情况：</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年总支出</w:t>
      </w:r>
      <w:r>
        <w:rPr>
          <w:rFonts w:ascii="仿宋_GB2312" w:eastAsia="仿宋_GB2312" w:hAnsi="仿宋_GB2312" w:cs="仿宋_GB2312"/>
          <w:sz w:val="32"/>
          <w:szCs w:val="32"/>
        </w:rPr>
        <w:t>66.92</w:t>
      </w:r>
      <w:r>
        <w:rPr>
          <w:rFonts w:ascii="仿宋_GB2312" w:eastAsia="仿宋_GB2312" w:hAnsi="仿宋_GB2312" w:cs="仿宋_GB2312" w:hint="eastAsia"/>
          <w:sz w:val="32"/>
          <w:szCs w:val="32"/>
        </w:rPr>
        <w:t>万元：其中一般公共事务支出</w:t>
      </w:r>
      <w:r>
        <w:rPr>
          <w:rFonts w:ascii="仿宋_GB2312" w:eastAsia="仿宋_GB2312" w:hAnsi="仿宋_GB2312" w:cs="仿宋_GB2312"/>
          <w:sz w:val="32"/>
          <w:szCs w:val="32"/>
        </w:rPr>
        <w:t>66.92</w:t>
      </w:r>
      <w:r>
        <w:rPr>
          <w:rFonts w:ascii="仿宋_GB2312" w:eastAsia="仿宋_GB2312" w:hAnsi="仿宋_GB2312" w:cs="仿宋_GB2312" w:hint="eastAsia"/>
          <w:sz w:val="32"/>
          <w:szCs w:val="32"/>
        </w:rPr>
        <w:t>万元；政府性基金预算财政拨款支出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381A23" w:rsidRDefault="00381A23" w:rsidP="00423B4B">
      <w:pPr>
        <w:spacing w:line="500" w:lineRule="exact"/>
        <w:ind w:firstLineChars="25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年财政拨款收支决算情况</w:t>
      </w:r>
    </w:p>
    <w:p w:rsidR="00381A23" w:rsidRDefault="00381A23" w:rsidP="00423B4B">
      <w:pPr>
        <w:spacing w:line="500" w:lineRule="exact"/>
        <w:ind w:firstLineChars="2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一般公共预算收入情况：上年结转结余</w:t>
      </w:r>
      <w:r>
        <w:rPr>
          <w:rFonts w:ascii="仿宋_GB2312" w:eastAsia="仿宋_GB2312" w:hAnsi="仿宋_GB2312" w:cs="仿宋_GB2312"/>
          <w:sz w:val="32"/>
          <w:szCs w:val="32"/>
        </w:rPr>
        <w:t>0.26</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年财政拨款收入</w:t>
      </w:r>
      <w:r>
        <w:rPr>
          <w:rFonts w:ascii="仿宋_GB2312" w:eastAsia="仿宋_GB2312" w:hAnsi="仿宋_GB2312" w:cs="仿宋_GB2312"/>
          <w:sz w:val="32"/>
          <w:szCs w:val="32"/>
        </w:rPr>
        <w:t>61.23</w:t>
      </w:r>
      <w:r>
        <w:rPr>
          <w:rFonts w:ascii="仿宋_GB2312" w:eastAsia="仿宋_GB2312" w:hAnsi="仿宋_GB2312" w:cs="仿宋_GB2312" w:hint="eastAsia"/>
          <w:sz w:val="32"/>
          <w:szCs w:val="32"/>
        </w:rPr>
        <w:t>万元：其中一般公共服务收入</w:t>
      </w:r>
      <w:r>
        <w:rPr>
          <w:rFonts w:ascii="仿宋_GB2312" w:eastAsia="仿宋_GB2312" w:hAnsi="仿宋_GB2312" w:cs="仿宋_GB2312"/>
          <w:sz w:val="32"/>
          <w:szCs w:val="32"/>
        </w:rPr>
        <w:t>61.23</w:t>
      </w:r>
      <w:r>
        <w:rPr>
          <w:rFonts w:ascii="仿宋_GB2312" w:eastAsia="仿宋_GB2312" w:hAnsi="仿宋_GB2312" w:cs="仿宋_GB2312" w:hint="eastAsia"/>
          <w:sz w:val="32"/>
          <w:szCs w:val="32"/>
        </w:rPr>
        <w:t>万元；社会保障和就业收入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万元；医疗卫生与计划生育</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年财政拨款支出</w:t>
      </w:r>
      <w:r>
        <w:rPr>
          <w:rFonts w:ascii="仿宋_GB2312" w:eastAsia="仿宋_GB2312" w:hAnsi="仿宋_GB2312" w:cs="仿宋_GB2312"/>
          <w:sz w:val="32"/>
          <w:szCs w:val="32"/>
        </w:rPr>
        <w:t>61.50</w:t>
      </w:r>
      <w:r>
        <w:rPr>
          <w:rFonts w:ascii="仿宋_GB2312" w:eastAsia="仿宋_GB2312" w:hAnsi="仿宋_GB2312" w:cs="仿宋_GB2312" w:hint="eastAsia"/>
          <w:sz w:val="32"/>
          <w:szCs w:val="32"/>
        </w:rPr>
        <w:t>万元，其中基本支出</w:t>
      </w:r>
      <w:r>
        <w:rPr>
          <w:rFonts w:ascii="仿宋_GB2312" w:eastAsia="仿宋_GB2312" w:hAnsi="仿宋_GB2312" w:cs="仿宋_GB2312"/>
          <w:sz w:val="32"/>
          <w:szCs w:val="32"/>
        </w:rPr>
        <w:t>57.5</w:t>
      </w:r>
      <w:r>
        <w:rPr>
          <w:rFonts w:ascii="仿宋_GB2312" w:eastAsia="仿宋_GB2312" w:hAnsi="仿宋_GB2312" w:cs="仿宋_GB2312" w:hint="eastAsia"/>
          <w:sz w:val="32"/>
          <w:szCs w:val="32"/>
        </w:rPr>
        <w:t>万元；项目支出</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万元。</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收支结余</w:t>
      </w:r>
      <w:r>
        <w:rPr>
          <w:rFonts w:ascii="仿宋_GB2312" w:eastAsia="仿宋_GB2312" w:hAnsi="仿宋_GB2312" w:cs="仿宋_GB2312"/>
          <w:sz w:val="32"/>
          <w:szCs w:val="32"/>
        </w:rPr>
        <w:t>4.23</w:t>
      </w:r>
      <w:r>
        <w:rPr>
          <w:rFonts w:ascii="仿宋_GB2312" w:eastAsia="仿宋_GB2312" w:hAnsi="仿宋_GB2312" w:cs="仿宋_GB2312" w:hint="eastAsia"/>
          <w:sz w:val="32"/>
          <w:szCs w:val="32"/>
        </w:rPr>
        <w:t>万元，年末结转和结余</w:t>
      </w:r>
      <w:r>
        <w:rPr>
          <w:rFonts w:ascii="仿宋_GB2312" w:eastAsia="仿宋_GB2312" w:hAnsi="仿宋_GB2312" w:cs="仿宋_GB2312"/>
          <w:sz w:val="32"/>
          <w:szCs w:val="32"/>
        </w:rPr>
        <w:t>4.23</w:t>
      </w:r>
      <w:r>
        <w:rPr>
          <w:rFonts w:ascii="仿宋_GB2312" w:eastAsia="仿宋_GB2312" w:hAnsi="仿宋_GB2312" w:cs="仿宋_GB2312" w:hint="eastAsia"/>
          <w:sz w:val="32"/>
          <w:szCs w:val="32"/>
        </w:rPr>
        <w:t>万元（其中：项目支出结转和结余</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、“三公”经费管理和使用情况</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年我中心三公”经费各费用均控制在预算范围内，</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年“三公经费”预算数</w:t>
      </w:r>
      <w:r>
        <w:rPr>
          <w:rFonts w:ascii="仿宋_GB2312" w:eastAsia="仿宋_GB2312" w:hAnsi="仿宋_GB2312" w:cs="仿宋_GB2312"/>
          <w:sz w:val="32"/>
          <w:szCs w:val="32"/>
        </w:rPr>
        <w:t>3.8</w:t>
      </w:r>
      <w:r>
        <w:rPr>
          <w:rFonts w:ascii="仿宋_GB2312" w:eastAsia="仿宋_GB2312" w:hAnsi="仿宋_GB2312" w:cs="仿宋_GB2312" w:hint="eastAsia"/>
          <w:sz w:val="32"/>
          <w:szCs w:val="32"/>
        </w:rPr>
        <w:t>万元。实际支出</w:t>
      </w:r>
      <w:r>
        <w:rPr>
          <w:rFonts w:ascii="仿宋_GB2312" w:eastAsia="仿宋_GB2312" w:hAnsi="仿宋_GB2312" w:cs="仿宋_GB2312"/>
          <w:sz w:val="32"/>
          <w:szCs w:val="32"/>
        </w:rPr>
        <w:t>1.03</w:t>
      </w:r>
      <w:r>
        <w:rPr>
          <w:rFonts w:ascii="仿宋_GB2312" w:eastAsia="仿宋_GB2312" w:hAnsi="仿宋_GB2312" w:cs="仿宋_GB2312" w:hint="eastAsia"/>
          <w:sz w:val="32"/>
          <w:szCs w:val="32"/>
        </w:rPr>
        <w:t>万元，其中公务用车运行维护</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万元，公务接待费</w:t>
      </w:r>
      <w:r>
        <w:rPr>
          <w:rFonts w:ascii="仿宋_GB2312" w:eastAsia="仿宋_GB2312" w:hAnsi="仿宋_GB2312" w:cs="仿宋_GB2312"/>
          <w:sz w:val="32"/>
          <w:szCs w:val="32"/>
        </w:rPr>
        <w:t>1.03</w:t>
      </w:r>
      <w:r>
        <w:rPr>
          <w:rFonts w:ascii="仿宋_GB2312" w:eastAsia="仿宋_GB2312" w:hAnsi="仿宋_GB2312" w:cs="仿宋_GB2312" w:hint="eastAsia"/>
          <w:sz w:val="32"/>
          <w:szCs w:val="32"/>
        </w:rPr>
        <w:t>万元。车辆购置费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381A23" w:rsidRDefault="00381A23" w:rsidP="00423B4B">
      <w:pPr>
        <w:spacing w:line="500" w:lineRule="exact"/>
        <w:ind w:firstLineChars="200" w:firstLine="31680"/>
        <w:rPr>
          <w:rFonts w:ascii="黑体" w:eastAsia="黑体" w:hAnsi="黑体" w:cs="黑体"/>
          <w:sz w:val="32"/>
          <w:szCs w:val="32"/>
        </w:rPr>
      </w:pPr>
      <w:r>
        <w:rPr>
          <w:rFonts w:ascii="黑体" w:eastAsia="黑体" w:hAnsi="黑体" w:cs="黑体" w:hint="eastAsia"/>
          <w:sz w:val="32"/>
          <w:szCs w:val="32"/>
        </w:rPr>
        <w:t>五、部门整体支出绩效情况</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根据单位年初工作规划和重点性工作，积极履职，强化管理，较好的完成了年度工作目标。通过加强预算收支的管理，不断建立健全内部管理制度，理顺内部管理流程，部门整体支出管理情况得到了提升。部门整体支出绩效情况如下：</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（一）投入</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w:t>
      </w:r>
      <w:r>
        <w:rPr>
          <w:rFonts w:ascii="仿宋_GB2312" w:eastAsia="仿宋_GB2312" w:hAnsi="仿宋_GB2312" w:cs="仿宋_GB2312" w:hint="eastAsia"/>
          <w:sz w:val="32"/>
          <w:szCs w:val="32"/>
        </w:rPr>
        <w:t>本年预算安排控制较好，财政供养人员控制率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，编制内在职人员控制率等于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，控制在预算编制以内；“三公”经费预算总额未突破上年。</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预算执行方面，支出总额控制在预算总额以内；不存在截留或滞留专项资金情况。</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、目标设定：</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年初制定了全年工作计划、设立了整体绩效目标，此目标符合国家法律法规、国民经济和社会发展总体规划，符合部门“三定”方案确定的职责，符合本部门制定的中长期限实施规划，根据评分标准该项得分</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分；</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）绩效指标细化、与本部门任务数、预算资金相匹配，具有可行性，根据评分标准该项得分</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分。</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、预算配置</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年末实有在职人员</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人，编办核定编制</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个，在职人员控制率为</w:t>
      </w:r>
      <w:r>
        <w:rPr>
          <w:rFonts w:ascii="仿宋_GB2312" w:eastAsia="仿宋_GB2312" w:hAnsi="仿宋_GB2312" w:cs="仿宋_GB2312"/>
          <w:sz w:val="32"/>
          <w:szCs w:val="32"/>
        </w:rPr>
        <w:t>4/4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100%=100%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，根据评分标准该项得分</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分；</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本年度“三公经费”预算数</w:t>
      </w:r>
      <w:r>
        <w:rPr>
          <w:rFonts w:ascii="仿宋_GB2312" w:eastAsia="仿宋_GB2312" w:hAnsi="仿宋_GB2312" w:cs="仿宋_GB2312"/>
          <w:sz w:val="32"/>
          <w:szCs w:val="32"/>
        </w:rPr>
        <w:t>3.8</w:t>
      </w:r>
      <w:r>
        <w:rPr>
          <w:rFonts w:ascii="仿宋_GB2312" w:eastAsia="仿宋_GB2312" w:hAnsi="仿宋_GB2312" w:cs="仿宋_GB2312" w:hint="eastAsia"/>
          <w:sz w:val="32"/>
          <w:szCs w:val="32"/>
        </w:rPr>
        <w:t>万元，上年度“三公经费”预算数</w:t>
      </w:r>
      <w:r>
        <w:rPr>
          <w:rFonts w:ascii="仿宋_GB2312" w:eastAsia="仿宋_GB2312" w:hAnsi="仿宋_GB2312" w:cs="仿宋_GB2312"/>
          <w:sz w:val="32"/>
          <w:szCs w:val="32"/>
        </w:rPr>
        <w:t>5.7</w:t>
      </w:r>
      <w:r>
        <w:rPr>
          <w:rFonts w:ascii="仿宋_GB2312" w:eastAsia="仿宋_GB2312" w:hAnsi="仿宋_GB2312" w:cs="仿宋_GB2312" w:hint="eastAsia"/>
          <w:sz w:val="32"/>
          <w:szCs w:val="32"/>
        </w:rPr>
        <w:t>万元，“三公经费”变动率为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本年度“三公经费”预算数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上年度“三公经费”预算数）÷上年度“三公经费”预算数×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=-0.3</w:t>
      </w:r>
      <w:r>
        <w:rPr>
          <w:rFonts w:ascii="仿宋_GB2312" w:eastAsia="仿宋_GB2312" w:hAnsi="仿宋_GB2312" w:cs="仿宋_GB2312" w:hint="eastAsia"/>
          <w:sz w:val="32"/>
          <w:szCs w:val="32"/>
        </w:rPr>
        <w:t>％，根据评分标准该项得分</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 xml:space="preserve"> </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（二）过程</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为强化部门整体支出，加强国有资产管理，提高资金使用效益，提升财务管理，建立节约型机关，</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我单位在强化业务管理、财务管理和厉行节约方面开展了大量工作，行政效能显著。在原有相对健全的财务管理制度基础上，适时地、针对性的进行了相关制度的讨论修改，制度的建立更为完善。如：本年制定了《保靖县工商联管理制度》，细化了《小车管理制度》、《财务管理制度》、《会计核算制度》《车辆管理办法》、《厉行节约制度》等。重视制度的学习和宣传工作，并已逐步形成了崇尚厉行节约反对浪费的机关文化。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建立了经费支出定期汇报和公示机制，经费支出的公开透明性得到提高。除按照财政要求对部门预算、“三公”经费进行例行公示外，根据经费支出情况，定期进行经费支出财务统计和分析，并及时向分管领导和单位主要负责人进行汇报，对经费支出的管理状况提出建设性的意见，使各项经费管理和监督发挥了较好的作用。</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、预算执行：</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预算完成率：上年结转</w:t>
      </w:r>
      <w:r>
        <w:rPr>
          <w:rFonts w:ascii="仿宋_GB2312" w:eastAsia="仿宋_GB2312" w:hAnsi="仿宋_GB2312" w:cs="仿宋_GB2312"/>
          <w:sz w:val="32"/>
          <w:szCs w:val="32"/>
        </w:rPr>
        <w:t>0.26</w:t>
      </w:r>
      <w:r>
        <w:rPr>
          <w:rFonts w:ascii="仿宋_GB2312" w:eastAsia="仿宋_GB2312" w:hAnsi="仿宋_GB2312" w:cs="仿宋_GB2312" w:hint="eastAsia"/>
          <w:sz w:val="32"/>
          <w:szCs w:val="32"/>
        </w:rPr>
        <w:t>万元，本年预算</w:t>
      </w:r>
      <w:r>
        <w:rPr>
          <w:rFonts w:ascii="仿宋_GB2312" w:eastAsia="仿宋_GB2312" w:hAnsi="仿宋_GB2312" w:cs="仿宋_GB2312"/>
          <w:sz w:val="32"/>
          <w:szCs w:val="32"/>
        </w:rPr>
        <w:t>63.82</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本年追加预算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万元，年末结转</w:t>
      </w:r>
      <w:r>
        <w:rPr>
          <w:rFonts w:ascii="仿宋_GB2312" w:eastAsia="仿宋_GB2312" w:hAnsi="仿宋_GB2312" w:cs="仿宋_GB2312"/>
          <w:sz w:val="32"/>
          <w:szCs w:val="32"/>
        </w:rPr>
        <w:t>4.23</w:t>
      </w:r>
      <w:r>
        <w:rPr>
          <w:rFonts w:ascii="仿宋_GB2312" w:eastAsia="仿宋_GB2312" w:hAnsi="仿宋_GB2312" w:cs="仿宋_GB2312" w:hint="eastAsia"/>
          <w:sz w:val="32"/>
          <w:szCs w:val="32"/>
        </w:rPr>
        <w:t>万元，预算完成率为</w:t>
      </w:r>
      <w:r>
        <w:rPr>
          <w:rFonts w:ascii="仿宋_GB2312" w:eastAsia="仿宋_GB2312" w:hAnsi="仿宋_GB2312" w:cs="仿宋_GB2312"/>
          <w:sz w:val="32"/>
          <w:szCs w:val="32"/>
        </w:rPr>
        <w:t>93%</w:t>
      </w:r>
      <w:r>
        <w:rPr>
          <w:rFonts w:ascii="仿宋_GB2312" w:eastAsia="仿宋_GB2312" w:hAnsi="仿宋_GB2312" w:cs="仿宋_GB2312" w:hint="eastAsia"/>
          <w:sz w:val="32"/>
          <w:szCs w:val="32"/>
        </w:rPr>
        <w:t>，根据评分标准该项得分</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分。</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预算控制率：本年追加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万元，所以根据评分标准该项得分</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本单位与四大家集中，没有单独院落，没有增加，根据评分标准该项</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 xml:space="preserve">                            </w:t>
      </w:r>
    </w:p>
    <w:p w:rsidR="00381A23" w:rsidRDefault="00381A23" w:rsidP="00915FD3">
      <w:pPr>
        <w:spacing w:line="500" w:lineRule="exact"/>
        <w:ind w:firstLineChars="25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、预算管理</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）公用经费控制率：本年度公用经费支出</w:t>
      </w:r>
      <w:r>
        <w:rPr>
          <w:rFonts w:ascii="仿宋_GB2312" w:eastAsia="仿宋_GB2312" w:hAnsi="仿宋_GB2312" w:cs="仿宋_GB2312"/>
          <w:sz w:val="32"/>
          <w:szCs w:val="32"/>
        </w:rPr>
        <w:t>9.4</w:t>
      </w:r>
      <w:r>
        <w:rPr>
          <w:rFonts w:ascii="仿宋_GB2312" w:eastAsia="仿宋_GB2312" w:hAnsi="仿宋_GB2312" w:cs="仿宋_GB2312" w:hint="eastAsia"/>
          <w:sz w:val="32"/>
          <w:szCs w:val="32"/>
        </w:rPr>
        <w:t>万元，预算安排公用经费总额</w:t>
      </w:r>
      <w:r>
        <w:rPr>
          <w:rFonts w:ascii="仿宋_GB2312" w:eastAsia="仿宋_GB2312" w:hAnsi="仿宋_GB2312" w:cs="仿宋_GB2312"/>
          <w:sz w:val="32"/>
          <w:szCs w:val="32"/>
        </w:rPr>
        <w:t>10.6</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公用经费控制率</w:t>
      </w:r>
      <w:r>
        <w:rPr>
          <w:rFonts w:ascii="仿宋_GB2312" w:eastAsia="仿宋_GB2312" w:hAnsi="仿宋_GB2312" w:cs="仿宋_GB2312"/>
          <w:sz w:val="32"/>
          <w:szCs w:val="32"/>
        </w:rPr>
        <w:t>11.88/12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100%=88%</w:t>
      </w:r>
      <w:r>
        <w:rPr>
          <w:rFonts w:ascii="仿宋_GB2312" w:eastAsia="仿宋_GB2312" w:hAnsi="仿宋_GB2312" w:cs="仿宋_GB2312" w:hint="eastAsia"/>
          <w:sz w:val="32"/>
          <w:szCs w:val="32"/>
        </w:rPr>
        <w:t>，根据评分标准该项得分</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分。</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）“三公经费”控制率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本年度支出数为</w:t>
      </w:r>
      <w:r>
        <w:rPr>
          <w:rFonts w:ascii="仿宋_GB2312" w:eastAsia="仿宋_GB2312" w:hAnsi="仿宋_GB2312" w:cs="仿宋_GB2312"/>
          <w:sz w:val="32"/>
          <w:szCs w:val="32"/>
        </w:rPr>
        <w:t>1.03</w:t>
      </w:r>
      <w:r>
        <w:rPr>
          <w:rFonts w:ascii="仿宋_GB2312" w:eastAsia="仿宋_GB2312" w:hAnsi="仿宋_GB2312" w:cs="仿宋_GB2312" w:hint="eastAsia"/>
          <w:sz w:val="32"/>
          <w:szCs w:val="32"/>
        </w:rPr>
        <w:t>万元，年初预算为</w:t>
      </w:r>
      <w:r>
        <w:rPr>
          <w:rFonts w:ascii="仿宋_GB2312" w:eastAsia="仿宋_GB2312" w:hAnsi="仿宋_GB2312" w:cs="仿宋_GB2312"/>
          <w:sz w:val="32"/>
          <w:szCs w:val="32"/>
        </w:rPr>
        <w:t>3.8</w:t>
      </w:r>
      <w:r>
        <w:rPr>
          <w:rFonts w:ascii="仿宋_GB2312" w:eastAsia="仿宋_GB2312" w:hAnsi="仿宋_GB2312" w:cs="仿宋_GB2312" w:hint="eastAsia"/>
          <w:sz w:val="32"/>
          <w:szCs w:val="32"/>
        </w:rPr>
        <w:t>万元，“三公经费”控制率</w:t>
      </w:r>
      <w:r>
        <w:rPr>
          <w:rFonts w:ascii="仿宋_GB2312" w:eastAsia="仿宋_GB2312" w:hAnsi="仿宋_GB2312" w:cs="仿宋_GB2312"/>
          <w:sz w:val="32"/>
          <w:szCs w:val="32"/>
        </w:rPr>
        <w:t>1.03/3.8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100%=27%</w:t>
      </w:r>
      <w:r>
        <w:rPr>
          <w:rFonts w:ascii="仿宋_GB2312" w:eastAsia="仿宋_GB2312" w:hAnsi="仿宋_GB2312" w:cs="仿宋_GB2312" w:hint="eastAsia"/>
          <w:sz w:val="32"/>
          <w:szCs w:val="32"/>
        </w:rPr>
        <w:t>，根据评分标准该项得分</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分。</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政府采购控制率：本年度政府采购金额</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万元，年初采购预算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万元，政府采购执行率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，根据评分标准该项得分</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分。</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）本单位制定了财务管理制度、会计核算制度、车辆管理制度、厉行节约等方面的规章制度，制定的各项制度合法合规，并得到了有效执行，根据评分标准该项得分</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分。</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支出合法合规，按照预算批复的用途使用，有严格的审批程序，无截留、挤占、挪用、虚列支出等不良现象，根据评分标准该项得分</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分。</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本年度预决算按规定的内容及时限在保靖县人民政府网站公开，根据评分标准该项得分</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（三）产出及效率</w:t>
      </w:r>
    </w:p>
    <w:p w:rsidR="00381A23" w:rsidRDefault="00381A23" w:rsidP="00915FD3">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、职责履行</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年我单位在各项工作中成绩突出，</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年度全县建设美丽湘西工作考核评估为先进单位，</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年度人民政府目标管理考核结果为优秀。在全县五个文明建设绩效考核中被评为二等单位，根据评分标准该项得分</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分。</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、履职效益</w:t>
      </w:r>
    </w:p>
    <w:p w:rsidR="00381A23" w:rsidRDefault="00381A23" w:rsidP="00423B4B">
      <w:pPr>
        <w:spacing w:line="500" w:lineRule="exact"/>
        <w:ind w:firstLineChars="1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（一）为强化部门整体支出，加强国有资产管理，提高资金使用效益，提升财务管理，建立节约型机关，</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年我联在强化业务管理、财务管理和厉行节约方面开展了大量工作，行政效能显著。</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、在原有相对健全的财务管理制度基础上，适时地、针对性的进行了相关制度的讨论修改，制度的建立更为完善。</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如：本年制定了《建设项目管理制度》、《车辆管理办法》、《资产管理制度》、《厉行节约制度》、《会议费管理办法》、《政府采购管理制度》、《岗位目标管理绩效考核实施细则》、《会计核算制度》《财务管理制度》</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、重视制度的学习和宣传工作，并已逐步形成了崇尚厉行节约反对浪费的机关文化。</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、建立了经费支出定期汇报和公示机制，经费支出的公开透明性得到提高。</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除按照财政要求对部门预算、“三公”经费进行例行公示外，根据经费支出情况，定期进行经费支出财务统计和分析，并及时向分管领导和主席进行汇报，对经费支出的管理状况提出建设性的意见；使各项经费管理和监督发挥了较好的作用。</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年部门整体支出绩效情况较好，各部门均按年初设定的目标任务积极完成各项工作。本单位没有人违规操办酒席。主动运用“互联网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”技术，推行微信辅导和微信办公新模式，畅通渠道，推动网上办事，提高行政效率，降低行政成本，在行政评价指标中，根据评分标准该项得分</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分。</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制作《关于保靖县工商联社会公众满意度调查问卷》，实行匿名填制，根据问卷填制来看，社会公众对本部门的工作总体评价满意，在社会公众或服务对象满意度指标评价中，根据评分标准该项得分</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分。</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社会公众满意度评价</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通过上述工作的开展，县内法治环境逐步优化，社会公众的法制意识得到加强，社会的安定团结得到保障，社会公众的满意度得到了提高。同时制作《关于保靖工商联社会公众满意度调查问卷》，实行匿名填制，根据问卷填制来看，社会公众对本部门的工作总体评价满意，在社会公众或服务对象满意度指标评价中，根据评分标准该项得分</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分。</w:t>
      </w:r>
    </w:p>
    <w:p w:rsidR="00381A23" w:rsidRDefault="00381A23" w:rsidP="00423B4B">
      <w:pPr>
        <w:spacing w:line="500" w:lineRule="exact"/>
        <w:ind w:firstLineChars="200" w:firstLine="31680"/>
        <w:rPr>
          <w:rFonts w:ascii="黑体" w:eastAsia="黑体" w:hAnsi="黑体" w:cs="黑体"/>
          <w:sz w:val="32"/>
          <w:szCs w:val="32"/>
        </w:rPr>
      </w:pPr>
      <w:r>
        <w:rPr>
          <w:rFonts w:ascii="黑体" w:eastAsia="黑体" w:hAnsi="黑体" w:cs="黑体" w:hint="eastAsia"/>
          <w:sz w:val="32"/>
          <w:szCs w:val="32"/>
        </w:rPr>
        <w:t>六、绩效评价总结论</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根据绩效评价体系评分体系测算，保靖工商联</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年部门整体支出绩效评价得分是：投入绩效为</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分，过程绩效为</w:t>
      </w:r>
      <w:r>
        <w:rPr>
          <w:rFonts w:ascii="仿宋_GB2312" w:eastAsia="仿宋_GB2312" w:hAnsi="仿宋_GB2312" w:cs="仿宋_GB2312"/>
          <w:sz w:val="32"/>
          <w:szCs w:val="32"/>
        </w:rPr>
        <w:t>57</w:t>
      </w:r>
      <w:r>
        <w:rPr>
          <w:rFonts w:ascii="仿宋_GB2312" w:eastAsia="仿宋_GB2312" w:hAnsi="仿宋_GB2312" w:cs="仿宋_GB2312" w:hint="eastAsia"/>
          <w:sz w:val="32"/>
          <w:szCs w:val="32"/>
        </w:rPr>
        <w:t>分，产出及效率绩效</w:t>
      </w:r>
      <w:bookmarkStart w:id="0" w:name="_GoBack"/>
      <w:bookmarkEnd w:id="0"/>
      <w:r>
        <w:rPr>
          <w:rFonts w:ascii="仿宋_GB2312" w:eastAsia="仿宋_GB2312" w:hAnsi="仿宋_GB2312" w:cs="仿宋_GB2312" w:hint="eastAsia"/>
          <w:sz w:val="32"/>
          <w:szCs w:val="32"/>
        </w:rPr>
        <w:t>为</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分，总得分</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分。评价等为“优”。</w:t>
      </w:r>
    </w:p>
    <w:p w:rsidR="00381A23" w:rsidRDefault="00381A23" w:rsidP="00423B4B">
      <w:pPr>
        <w:spacing w:line="500" w:lineRule="exact"/>
        <w:ind w:firstLineChars="200" w:firstLine="31680"/>
        <w:rPr>
          <w:rFonts w:ascii="黑体" w:eastAsia="黑体" w:hAnsi="黑体" w:cs="黑体"/>
          <w:sz w:val="32"/>
          <w:szCs w:val="32"/>
        </w:rPr>
      </w:pPr>
      <w:r>
        <w:rPr>
          <w:rFonts w:ascii="黑体" w:eastAsia="黑体" w:hAnsi="黑体" w:cs="黑体" w:hint="eastAsia"/>
          <w:sz w:val="32"/>
          <w:szCs w:val="32"/>
        </w:rPr>
        <w:t>七、存在的主要问题</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年初预算的编制不精细、不全面，只进行了基本支出和项目支出的区分，没有在基本支出和项目支出中进行更为明细的预算，导致公用经费支出比年初预算略有增加。</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改进措施和建议</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rsidR="00381A23" w:rsidRDefault="00381A2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、在日常预算管理过程中，进一步加强预算支出的审核、跟踪及预算执行情况分析。</w:t>
      </w:r>
    </w:p>
    <w:p w:rsidR="00381A23" w:rsidRDefault="00381A23" w:rsidP="00423B4B">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、加强政治学习，提高思想认识。组织单位人员认真学习《预算法》等相关法规、制度，提高单位领导对全面预算管理的重视程度，增强财务人员的预算意识，坚持先有预算，后有支出，没有预算不得支出。</w:t>
      </w:r>
    </w:p>
    <w:p w:rsidR="00381A23" w:rsidRDefault="00381A23">
      <w:pPr>
        <w:spacing w:line="500" w:lineRule="exact"/>
        <w:rPr>
          <w:rFonts w:ascii="仿宋_GB2312" w:eastAsia="仿宋_GB2312" w:hAnsi="仿宋_GB2312" w:cs="仿宋_GB2312"/>
          <w:sz w:val="32"/>
          <w:szCs w:val="32"/>
        </w:rPr>
      </w:pPr>
    </w:p>
    <w:p w:rsidR="00381A23" w:rsidRDefault="00381A23">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保靖县工商联</w:t>
      </w:r>
    </w:p>
    <w:p w:rsidR="00381A23" w:rsidRDefault="00381A23">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smartTag w:uri="urn:schemas-microsoft-com:office:smarttags" w:element="chsdate">
        <w:smartTagPr>
          <w:attr w:name="IsROCDate" w:val="False"/>
          <w:attr w:name="IsLunarDate" w:val="False"/>
          <w:attr w:name="Day" w:val="10"/>
          <w:attr w:name="Month" w:val="7"/>
          <w:attr w:name="Year" w:val="2018"/>
        </w:smartTag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w:t>
        </w:r>
      </w:smartTag>
    </w:p>
    <w:p w:rsidR="00381A23" w:rsidRDefault="00381A23">
      <w:pPr>
        <w:jc w:val="left"/>
        <w:rPr>
          <w:rFonts w:ascii="仿宋_GB2312" w:eastAsia="仿宋_GB2312" w:hAnsi="仿宋_GB2312" w:cs="仿宋_GB2312"/>
          <w:color w:val="010101"/>
          <w:sz w:val="32"/>
          <w:szCs w:val="32"/>
        </w:rPr>
      </w:pPr>
    </w:p>
    <w:p w:rsidR="00381A23" w:rsidRDefault="00381A23">
      <w:pPr>
        <w:jc w:val="left"/>
        <w:rPr>
          <w:rFonts w:ascii="仿宋_GB2312" w:eastAsia="仿宋_GB2312" w:hAnsi="仿宋_GB2312" w:cs="仿宋_GB2312"/>
          <w:color w:val="010101"/>
          <w:sz w:val="32"/>
          <w:szCs w:val="32"/>
        </w:rPr>
      </w:pPr>
    </w:p>
    <w:p w:rsidR="00381A23" w:rsidRDefault="00381A23">
      <w:pPr>
        <w:jc w:val="left"/>
        <w:rPr>
          <w:rFonts w:ascii="仿宋_GB2312" w:eastAsia="仿宋_GB2312" w:hAnsi="仿宋_GB2312" w:cs="仿宋_GB2312"/>
          <w:sz w:val="32"/>
          <w:szCs w:val="32"/>
        </w:rPr>
      </w:pPr>
    </w:p>
    <w:p w:rsidR="00381A23" w:rsidRDefault="00381A23">
      <w:pPr>
        <w:jc w:val="left"/>
        <w:rPr>
          <w:rFonts w:ascii="仿宋_GB2312" w:eastAsia="仿宋_GB2312" w:hAnsi="仿宋_GB2312" w:cs="仿宋_GB2312"/>
          <w:sz w:val="32"/>
          <w:szCs w:val="32"/>
        </w:rPr>
      </w:pPr>
    </w:p>
    <w:sectPr w:rsidR="00381A23" w:rsidSect="00D3231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A23" w:rsidRDefault="00381A23" w:rsidP="00D32318">
      <w:r>
        <w:separator/>
      </w:r>
    </w:p>
  </w:endnote>
  <w:endnote w:type="continuationSeparator" w:id="1">
    <w:p w:rsidR="00381A23" w:rsidRDefault="00381A23" w:rsidP="00D32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altName w:val="汉仪旗黑-55"/>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23" w:rsidRDefault="00381A23">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81A23" w:rsidRDefault="00381A23">
                <w:pPr>
                  <w:snapToGrid w:val="0"/>
                  <w:rPr>
                    <w:sz w:val="18"/>
                  </w:rPr>
                </w:pPr>
                <w:fldSimple w:instr=" PAGE  \* MERGEFORMAT ">
                  <w:r w:rsidRPr="00915FD3">
                    <w:rPr>
                      <w:noProof/>
                      <w:sz w:val="18"/>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A23" w:rsidRDefault="00381A23" w:rsidP="00D32318">
      <w:r>
        <w:separator/>
      </w:r>
    </w:p>
  </w:footnote>
  <w:footnote w:type="continuationSeparator" w:id="1">
    <w:p w:rsidR="00381A23" w:rsidRDefault="00381A23" w:rsidP="00D323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7E6790E"/>
    <w:rsid w:val="0001187E"/>
    <w:rsid w:val="002C24C2"/>
    <w:rsid w:val="00381A23"/>
    <w:rsid w:val="003F26FF"/>
    <w:rsid w:val="00423B4B"/>
    <w:rsid w:val="00542D33"/>
    <w:rsid w:val="007E1132"/>
    <w:rsid w:val="00915FD3"/>
    <w:rsid w:val="00A52EDE"/>
    <w:rsid w:val="00B60456"/>
    <w:rsid w:val="00CE6EE7"/>
    <w:rsid w:val="00D32318"/>
    <w:rsid w:val="00F072D8"/>
    <w:rsid w:val="01DE441D"/>
    <w:rsid w:val="02E74935"/>
    <w:rsid w:val="03221A49"/>
    <w:rsid w:val="03E67CCD"/>
    <w:rsid w:val="03EF7949"/>
    <w:rsid w:val="04691BEA"/>
    <w:rsid w:val="04A24F38"/>
    <w:rsid w:val="05F056B1"/>
    <w:rsid w:val="06061CF4"/>
    <w:rsid w:val="07D96352"/>
    <w:rsid w:val="087137D1"/>
    <w:rsid w:val="08905C8C"/>
    <w:rsid w:val="08D4548D"/>
    <w:rsid w:val="091F68D7"/>
    <w:rsid w:val="09310347"/>
    <w:rsid w:val="0A046964"/>
    <w:rsid w:val="0A927A3B"/>
    <w:rsid w:val="0AC655D3"/>
    <w:rsid w:val="0B8935C0"/>
    <w:rsid w:val="0CC06010"/>
    <w:rsid w:val="0E344B0D"/>
    <w:rsid w:val="0ECB58A9"/>
    <w:rsid w:val="0F294EC2"/>
    <w:rsid w:val="0F886DF1"/>
    <w:rsid w:val="0FD318E4"/>
    <w:rsid w:val="0FD348E6"/>
    <w:rsid w:val="12CA4AFF"/>
    <w:rsid w:val="1322719D"/>
    <w:rsid w:val="13BB1FB0"/>
    <w:rsid w:val="13EA0FA4"/>
    <w:rsid w:val="143E4E6B"/>
    <w:rsid w:val="15720D30"/>
    <w:rsid w:val="158D5572"/>
    <w:rsid w:val="16A14419"/>
    <w:rsid w:val="17DA41FC"/>
    <w:rsid w:val="1856524E"/>
    <w:rsid w:val="19013945"/>
    <w:rsid w:val="194774F6"/>
    <w:rsid w:val="19B36529"/>
    <w:rsid w:val="1B445B44"/>
    <w:rsid w:val="1D997BDC"/>
    <w:rsid w:val="1E5A0BFF"/>
    <w:rsid w:val="1F1205F1"/>
    <w:rsid w:val="1FD30C6C"/>
    <w:rsid w:val="21227846"/>
    <w:rsid w:val="216C07E6"/>
    <w:rsid w:val="23142FF9"/>
    <w:rsid w:val="2432714C"/>
    <w:rsid w:val="24E37C5A"/>
    <w:rsid w:val="2643560C"/>
    <w:rsid w:val="26846FA3"/>
    <w:rsid w:val="275E674D"/>
    <w:rsid w:val="28415D41"/>
    <w:rsid w:val="288857DF"/>
    <w:rsid w:val="29532D7A"/>
    <w:rsid w:val="2B9A26A3"/>
    <w:rsid w:val="2C0A3418"/>
    <w:rsid w:val="2DDB74A3"/>
    <w:rsid w:val="2E711B78"/>
    <w:rsid w:val="2EED69A5"/>
    <w:rsid w:val="2F0E68BC"/>
    <w:rsid w:val="2FB26DB9"/>
    <w:rsid w:val="301378C2"/>
    <w:rsid w:val="323F725F"/>
    <w:rsid w:val="32B03408"/>
    <w:rsid w:val="33AF38DF"/>
    <w:rsid w:val="34620237"/>
    <w:rsid w:val="354308D1"/>
    <w:rsid w:val="359964DD"/>
    <w:rsid w:val="35FA5139"/>
    <w:rsid w:val="36975551"/>
    <w:rsid w:val="37113AB9"/>
    <w:rsid w:val="37B042EB"/>
    <w:rsid w:val="37E6790E"/>
    <w:rsid w:val="37F928F7"/>
    <w:rsid w:val="38D27A50"/>
    <w:rsid w:val="3AED3737"/>
    <w:rsid w:val="3BC34ADD"/>
    <w:rsid w:val="3CC14B2A"/>
    <w:rsid w:val="3D214CC2"/>
    <w:rsid w:val="3DD616DA"/>
    <w:rsid w:val="3EFF767C"/>
    <w:rsid w:val="40CB47A2"/>
    <w:rsid w:val="40D529E6"/>
    <w:rsid w:val="40ED0261"/>
    <w:rsid w:val="415312D1"/>
    <w:rsid w:val="41FE715C"/>
    <w:rsid w:val="421F4CAA"/>
    <w:rsid w:val="42444DF5"/>
    <w:rsid w:val="428C055A"/>
    <w:rsid w:val="42F027A1"/>
    <w:rsid w:val="42F40841"/>
    <w:rsid w:val="43402FCE"/>
    <w:rsid w:val="43856B11"/>
    <w:rsid w:val="43A425FB"/>
    <w:rsid w:val="44E25C5A"/>
    <w:rsid w:val="45BD34D6"/>
    <w:rsid w:val="45C5028D"/>
    <w:rsid w:val="45C766A7"/>
    <w:rsid w:val="46B77052"/>
    <w:rsid w:val="47DA5AA4"/>
    <w:rsid w:val="48402BD4"/>
    <w:rsid w:val="48CA0C9C"/>
    <w:rsid w:val="49236184"/>
    <w:rsid w:val="496134CF"/>
    <w:rsid w:val="49BB758B"/>
    <w:rsid w:val="4B13550A"/>
    <w:rsid w:val="4BB52C2B"/>
    <w:rsid w:val="4BFB77E6"/>
    <w:rsid w:val="4C6C4E4B"/>
    <w:rsid w:val="4DA74DD5"/>
    <w:rsid w:val="4E377D7F"/>
    <w:rsid w:val="4F6B1357"/>
    <w:rsid w:val="50854900"/>
    <w:rsid w:val="51170F22"/>
    <w:rsid w:val="511F0EBA"/>
    <w:rsid w:val="51EA2A5F"/>
    <w:rsid w:val="51FA0E73"/>
    <w:rsid w:val="53EE7D95"/>
    <w:rsid w:val="54512BD5"/>
    <w:rsid w:val="54AF1636"/>
    <w:rsid w:val="54CC0471"/>
    <w:rsid w:val="55D81564"/>
    <w:rsid w:val="576752D4"/>
    <w:rsid w:val="583E754B"/>
    <w:rsid w:val="59A23706"/>
    <w:rsid w:val="59FC04E9"/>
    <w:rsid w:val="5A9B5244"/>
    <w:rsid w:val="5AB46395"/>
    <w:rsid w:val="5CB00E11"/>
    <w:rsid w:val="5D232256"/>
    <w:rsid w:val="5D9D670F"/>
    <w:rsid w:val="5DAE7137"/>
    <w:rsid w:val="5E484523"/>
    <w:rsid w:val="5E492B92"/>
    <w:rsid w:val="5E7F61FD"/>
    <w:rsid w:val="5EE26A83"/>
    <w:rsid w:val="5F087192"/>
    <w:rsid w:val="60220DA3"/>
    <w:rsid w:val="60804848"/>
    <w:rsid w:val="60BB46CB"/>
    <w:rsid w:val="60F0652C"/>
    <w:rsid w:val="623B6071"/>
    <w:rsid w:val="625925B0"/>
    <w:rsid w:val="634545C6"/>
    <w:rsid w:val="63511C3C"/>
    <w:rsid w:val="638038C5"/>
    <w:rsid w:val="63C66EE3"/>
    <w:rsid w:val="6479550E"/>
    <w:rsid w:val="64D6043D"/>
    <w:rsid w:val="64F91A92"/>
    <w:rsid w:val="658E01D2"/>
    <w:rsid w:val="659C280D"/>
    <w:rsid w:val="65D51705"/>
    <w:rsid w:val="66273830"/>
    <w:rsid w:val="683A4A56"/>
    <w:rsid w:val="68654381"/>
    <w:rsid w:val="68CB6B9E"/>
    <w:rsid w:val="69F15632"/>
    <w:rsid w:val="6A2660A5"/>
    <w:rsid w:val="6ABE613C"/>
    <w:rsid w:val="6BCF4437"/>
    <w:rsid w:val="6C8F7DD5"/>
    <w:rsid w:val="6CCD36FB"/>
    <w:rsid w:val="6D034447"/>
    <w:rsid w:val="6D1A433C"/>
    <w:rsid w:val="6DAA0692"/>
    <w:rsid w:val="6DEF50B1"/>
    <w:rsid w:val="6E895F91"/>
    <w:rsid w:val="6EDA2FC6"/>
    <w:rsid w:val="6F515AB9"/>
    <w:rsid w:val="6F6B6238"/>
    <w:rsid w:val="6FAB43AB"/>
    <w:rsid w:val="70827584"/>
    <w:rsid w:val="71F97115"/>
    <w:rsid w:val="726625F1"/>
    <w:rsid w:val="72E134BE"/>
    <w:rsid w:val="73230A5C"/>
    <w:rsid w:val="75472C01"/>
    <w:rsid w:val="76C115F0"/>
    <w:rsid w:val="7760497B"/>
    <w:rsid w:val="77957300"/>
    <w:rsid w:val="77D723B5"/>
    <w:rsid w:val="7887514D"/>
    <w:rsid w:val="7994426A"/>
    <w:rsid w:val="799F1651"/>
    <w:rsid w:val="7A3223FE"/>
    <w:rsid w:val="7A6F7E69"/>
    <w:rsid w:val="7B261E40"/>
    <w:rsid w:val="7B7E5614"/>
    <w:rsid w:val="7B812145"/>
    <w:rsid w:val="7B8266F6"/>
    <w:rsid w:val="7BAF6FF2"/>
    <w:rsid w:val="7BF1229E"/>
    <w:rsid w:val="7D2815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18"/>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231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D32318"/>
    <w:rPr>
      <w:rFonts w:ascii="Calibri" w:hAnsi="Calibri" w:cs="Times New Roman"/>
      <w:sz w:val="18"/>
      <w:szCs w:val="18"/>
    </w:rPr>
  </w:style>
  <w:style w:type="paragraph" w:styleId="Header">
    <w:name w:val="header"/>
    <w:basedOn w:val="Normal"/>
    <w:link w:val="HeaderChar"/>
    <w:uiPriority w:val="99"/>
    <w:rsid w:val="00D3231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D32318"/>
    <w:rPr>
      <w:rFonts w:ascii="Calibri" w:hAnsi="Calibri" w:cs="Times New Roman"/>
      <w:sz w:val="18"/>
      <w:szCs w:val="18"/>
    </w:rPr>
  </w:style>
  <w:style w:type="paragraph" w:styleId="NormalWeb">
    <w:name w:val="Normal (Web)"/>
    <w:basedOn w:val="Normal"/>
    <w:uiPriority w:val="99"/>
    <w:rsid w:val="00D32318"/>
    <w:pPr>
      <w:jc w:val="left"/>
    </w:pPr>
    <w:rPr>
      <w:kern w:val="0"/>
      <w:sz w:val="24"/>
    </w:rPr>
  </w:style>
  <w:style w:type="character" w:styleId="Strong">
    <w:name w:val="Strong"/>
    <w:basedOn w:val="DefaultParagraphFont"/>
    <w:uiPriority w:val="99"/>
    <w:qFormat/>
    <w:rsid w:val="00D32318"/>
    <w:rPr>
      <w:rFonts w:cs="Times New Roman"/>
      <w:b/>
    </w:rPr>
  </w:style>
  <w:style w:type="character" w:customStyle="1" w:styleId="head31">
    <w:name w:val="head31"/>
    <w:basedOn w:val="DefaultParagraphFont"/>
    <w:uiPriority w:val="99"/>
    <w:rsid w:val="00D32318"/>
    <w:rPr>
      <w:rFonts w:ascii="宋体" w:eastAsia="宋体" w:hAnsi="宋体" w:cs="宋体"/>
      <w:color w:val="CC3300"/>
      <w:sz w:val="27"/>
      <w:szCs w:val="27"/>
      <w:u w:val="none"/>
    </w:rPr>
  </w:style>
  <w:style w:type="character" w:customStyle="1" w:styleId="fontstyle01">
    <w:name w:val="fontstyle01"/>
    <w:basedOn w:val="DefaultParagraphFont"/>
    <w:uiPriority w:val="99"/>
    <w:rsid w:val="00D32318"/>
    <w:rPr>
      <w:rFonts w:ascii="仿宋_GB2312" w:eastAsia="仿宋_GB2312" w:cs="Times New Roman"/>
      <w:color w:val="000000"/>
      <w:sz w:val="30"/>
      <w:szCs w:val="30"/>
    </w:rPr>
  </w:style>
  <w:style w:type="paragraph" w:styleId="BalloonText">
    <w:name w:val="Balloon Text"/>
    <w:basedOn w:val="Normal"/>
    <w:link w:val="BalloonTextChar"/>
    <w:uiPriority w:val="99"/>
    <w:semiHidden/>
    <w:rsid w:val="00915FD3"/>
    <w:rPr>
      <w:sz w:val="18"/>
      <w:szCs w:val="18"/>
    </w:rPr>
  </w:style>
  <w:style w:type="character" w:customStyle="1" w:styleId="BalloonTextChar">
    <w:name w:val="Balloon Text Char"/>
    <w:basedOn w:val="DefaultParagraphFont"/>
    <w:link w:val="BalloonText"/>
    <w:uiPriority w:val="99"/>
    <w:semiHidden/>
    <w:rsid w:val="000256A6"/>
    <w:rPr>
      <w:rFonts w:ascii="Calibri" w:hAnsi="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861</Words>
  <Characters>4908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保靖县工商联</dc:title>
  <dc:subject/>
  <dc:creator>Administrator</dc:creator>
  <cp:keywords/>
  <dc:description/>
  <cp:lastModifiedBy>User</cp:lastModifiedBy>
  <cp:revision>2</cp:revision>
  <cp:lastPrinted>2018-07-19T09:03:00Z</cp:lastPrinted>
  <dcterms:created xsi:type="dcterms:W3CDTF">2018-07-19T09:03:00Z</dcterms:created>
  <dcterms:modified xsi:type="dcterms:W3CDTF">2018-07-19T09:03:00Z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