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1A9" w:rsidRDefault="000D02BC">
      <w:pPr>
        <w:pStyle w:val="3"/>
        <w:spacing w:before="0" w:beforeAutospacing="0" w:afterLines="50" w:after="156" w:afterAutospacing="0" w:line="432" w:lineRule="auto"/>
        <w:jc w:val="center"/>
        <w:rPr>
          <w:sz w:val="44"/>
          <w:szCs w:val="44"/>
        </w:rPr>
      </w:pPr>
      <w:r>
        <w:rPr>
          <w:rFonts w:hint="eastAsia"/>
          <w:sz w:val="44"/>
          <w:szCs w:val="44"/>
        </w:rPr>
        <w:t>保靖县文物管理局2017年度财政性资金整体支出绩效自评报告</w:t>
      </w:r>
    </w:p>
    <w:p w:rsidR="003031A9" w:rsidRDefault="003031A9">
      <w:pPr>
        <w:spacing w:line="560" w:lineRule="exact"/>
        <w:rPr>
          <w:rFonts w:ascii="仿宋" w:eastAsia="仿宋" w:hAnsi="仿宋" w:cs="黑体"/>
          <w:sz w:val="32"/>
          <w:szCs w:val="32"/>
        </w:rPr>
      </w:pPr>
    </w:p>
    <w:p w:rsidR="003031A9" w:rsidRDefault="000D02BC">
      <w:pPr>
        <w:spacing w:line="560" w:lineRule="exact"/>
        <w:rPr>
          <w:rFonts w:ascii="仿宋" w:eastAsia="仿宋" w:hAnsi="仿宋" w:cs="黑体"/>
          <w:sz w:val="32"/>
          <w:szCs w:val="32"/>
        </w:rPr>
      </w:pPr>
      <w:r>
        <w:rPr>
          <w:rFonts w:ascii="仿宋" w:eastAsia="仿宋" w:hAnsi="仿宋" w:cs="黑体" w:hint="eastAsia"/>
          <w:sz w:val="32"/>
          <w:szCs w:val="32"/>
        </w:rPr>
        <w:t xml:space="preserve">    为加强财政资金管理，强化支出责任，提高财政资金的使用效益，建立科学合理的财政支出绩效评价管理体系，根据《保靖县财政局关于开展2017年度财政性资金绩效评价的通知》（保财</w:t>
      </w:r>
      <w:proofErr w:type="gramStart"/>
      <w:r>
        <w:rPr>
          <w:rFonts w:ascii="仿宋" w:eastAsia="仿宋" w:hAnsi="仿宋" w:cs="黑体" w:hint="eastAsia"/>
          <w:sz w:val="32"/>
          <w:szCs w:val="32"/>
        </w:rPr>
        <w:t>绩</w:t>
      </w:r>
      <w:proofErr w:type="gramEnd"/>
      <w:r>
        <w:rPr>
          <w:rFonts w:ascii="仿宋" w:eastAsia="仿宋" w:hAnsi="仿宋" w:cs="黑体" w:hint="eastAsia"/>
          <w:sz w:val="32"/>
          <w:szCs w:val="32"/>
        </w:rPr>
        <w:t>【2018】2号）等上级文件要求，对我单位2017年财政性资金整体支出进行了自评。本次自评遵循“科学规范、公开公正、分类管理、绩效相关”的原则，运用科学合理的绩效评价指标，评价标准和评价方法，在收集、汇总、整理、分析相关资料的基础上，结合案卷资料、实地调查资料、调查问卷等有关资料，对我单位2017年财政性资金整体支出进行了客观公正的自评。最终形成了自评报告，现将自评情况报告如下：</w:t>
      </w:r>
    </w:p>
    <w:p w:rsidR="003031A9" w:rsidRDefault="000D02BC">
      <w:pPr>
        <w:spacing w:line="560" w:lineRule="exact"/>
        <w:rPr>
          <w:rFonts w:ascii="仿宋" w:eastAsia="仿宋" w:hAnsi="仿宋" w:cs="黑体"/>
          <w:sz w:val="32"/>
          <w:szCs w:val="32"/>
        </w:rPr>
      </w:pPr>
      <w:r>
        <w:rPr>
          <w:rFonts w:ascii="仿宋" w:eastAsia="仿宋" w:hAnsi="仿宋" w:cs="黑体" w:hint="eastAsia"/>
          <w:sz w:val="32"/>
          <w:szCs w:val="32"/>
        </w:rPr>
        <w:t xml:space="preserve">    一、基本情况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（一）部门主要职责</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1、贯彻执行文物工作方针、政策和法律、法规、规章通讯上级主管部门指导精神，负责全县文物事业发展计划的制订与实施；</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2、指导、协调全县文物的管理、保护、抢救、发掘、研究和宣传等业务工作；</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3、负责全县文物行政执法和督促、检查、指导、协调全县文物安全保卫和消防技防工作；</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4、抓好文物保护单位申报、世界文化遗产申报工作；协同规划局等部门做好历史文化名城（镇、村）的推荐申报</w:t>
      </w:r>
      <w:r>
        <w:rPr>
          <w:rFonts w:ascii="仿宋" w:eastAsia="仿宋" w:hAnsi="仿宋" w:cs="仿宋_GB2312" w:hint="eastAsia"/>
          <w:sz w:val="32"/>
          <w:szCs w:val="32"/>
        </w:rPr>
        <w:lastRenderedPageBreak/>
        <w:t>工作；抓好文物保护“五纳入”工作；文物建档“四有”工作；文物征集工作；</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5、负责文物和博物馆有关审批、审核事务；</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6、组织全县文物保护宣传、信息公开工作，及开展相关表彰工作；</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7、承办县委、县人民政府交办的其他事项。</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（二）单位构成情况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我单位为正科级全额拨款单位。截至2017年底，核定全额事业编14人，实有12人，在职12人。</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（三）单位整体收入支出情况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 xml:space="preserve">2017年全年总收入276.55万元，其中：一般预算财政拨款216.29万元，其他收入60.26万元。 </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2017年总支出287.17万元。其中：基本支出158.75万元，项目支出128.43万元。</w:t>
      </w:r>
    </w:p>
    <w:p w:rsidR="003031A9" w:rsidRDefault="000D02BC">
      <w:pPr>
        <w:spacing w:line="560"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1、2017年财政拨款收支决算情况</w:t>
      </w:r>
    </w:p>
    <w:p w:rsidR="003031A9" w:rsidRDefault="000D02BC">
      <w:pPr>
        <w:spacing w:line="560" w:lineRule="exact"/>
        <w:ind w:firstLineChars="200" w:firstLine="640"/>
        <w:rPr>
          <w:rFonts w:ascii="仿宋" w:eastAsia="仿宋" w:hAnsi="仿宋" w:cs="仿宋_GB2312"/>
          <w:color w:val="FF0000"/>
          <w:sz w:val="32"/>
          <w:szCs w:val="32"/>
        </w:rPr>
      </w:pPr>
      <w:r>
        <w:rPr>
          <w:rFonts w:ascii="仿宋" w:eastAsia="仿宋" w:hAnsi="仿宋" w:cs="仿宋_GB2312" w:hint="eastAsia"/>
          <w:color w:val="000000" w:themeColor="text1"/>
          <w:sz w:val="32"/>
          <w:szCs w:val="32"/>
        </w:rPr>
        <w:t>2017年度公共预算财政拨款236.91万元。其中基本支出144.75万元，项目支出92.16万元。年末结转和结余75.76万元。</w:t>
      </w:r>
      <w:r>
        <w:rPr>
          <w:rFonts w:ascii="仿宋" w:eastAsia="仿宋" w:hAnsi="仿宋" w:cs="仿宋_GB2312" w:hint="eastAsia"/>
          <w:color w:val="FF0000"/>
          <w:sz w:val="32"/>
          <w:szCs w:val="32"/>
        </w:rPr>
        <w:t xml:space="preserve">  </w:t>
      </w:r>
    </w:p>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 xml:space="preserve">    2、2017年部门决算机关运行经费、国有资产占用情况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2017年部门决算机关运行经费18.27万元，（包含办公费1.62万元、水费0.11万元、电费0.74万元、邮电费0.13万元、差旅费2.31万元、公务接待费0.89万元、劳务费4.77万元、工会经费0.12万元、福利费1.45万元）其他商品和服务支出1.65万元。</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二、部门整体支出管理及使用情况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lastRenderedPageBreak/>
        <w:t>（一）基本支出和项目支出情况</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保靖县文物管理局基本支出范围和主要用途包括人员经费和日常公用经费，项目支出的主要用途和范围包括文化体育与传媒类支出。基本支出具体包括工资福利支出、商品和服务支出、对个人和家庭的补助、对企事业单位的补助、其他资本性支出，项目支出包括文物保护、其他文物保护。</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年初预算收支情况</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根据《保靖县财政局关于对保靖县文物管理局2017年部门预算的批复》保财函(2017)137号文件精神，保靖县文物管理局2017年预算收支情况如下：</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预算总收入</w:t>
      </w:r>
      <w:r w:rsidR="003B5E6E">
        <w:rPr>
          <w:rFonts w:ascii="仿宋" w:eastAsia="仿宋" w:hAnsi="仿宋" w:cs="仿宋_GB2312" w:hint="eastAsia"/>
          <w:sz w:val="32"/>
          <w:szCs w:val="32"/>
        </w:rPr>
        <w:t>150.97</w:t>
      </w:r>
      <w:r>
        <w:rPr>
          <w:rFonts w:ascii="仿宋" w:eastAsia="仿宋" w:hAnsi="仿宋" w:cs="仿宋_GB2312" w:hint="eastAsia"/>
          <w:sz w:val="32"/>
          <w:szCs w:val="32"/>
        </w:rPr>
        <w:t>万元，其中一般公共预算拨款</w:t>
      </w:r>
      <w:r w:rsidR="003B5E6E">
        <w:rPr>
          <w:rFonts w:ascii="仿宋" w:eastAsia="仿宋" w:hAnsi="仿宋" w:cs="仿宋_GB2312" w:hint="eastAsia"/>
          <w:sz w:val="32"/>
          <w:szCs w:val="32"/>
        </w:rPr>
        <w:t>150.97</w:t>
      </w:r>
      <w:r>
        <w:rPr>
          <w:rFonts w:ascii="仿宋" w:eastAsia="仿宋" w:hAnsi="仿宋" w:cs="仿宋_GB2312" w:hint="eastAsia"/>
          <w:sz w:val="32"/>
          <w:szCs w:val="32"/>
        </w:rPr>
        <w:t>万元；预算总支出</w:t>
      </w:r>
      <w:r w:rsidR="003B5E6E">
        <w:rPr>
          <w:rFonts w:ascii="仿宋" w:eastAsia="仿宋" w:hAnsi="仿宋" w:cs="仿宋_GB2312" w:hint="eastAsia"/>
          <w:sz w:val="32"/>
          <w:szCs w:val="32"/>
        </w:rPr>
        <w:t>150.97</w:t>
      </w:r>
      <w:r>
        <w:rPr>
          <w:rFonts w:ascii="仿宋" w:eastAsia="仿宋" w:hAnsi="仿宋" w:cs="仿宋_GB2312" w:hint="eastAsia"/>
          <w:sz w:val="32"/>
          <w:szCs w:val="32"/>
        </w:rPr>
        <w:t>万元，其中：人员经费支出128.61万元（工资福利支出</w:t>
      </w:r>
      <w:r w:rsidR="003B5E6E">
        <w:rPr>
          <w:rFonts w:ascii="仿宋" w:eastAsia="仿宋" w:hAnsi="仿宋" w:cs="仿宋_GB2312" w:hint="eastAsia"/>
          <w:sz w:val="32"/>
          <w:szCs w:val="32"/>
        </w:rPr>
        <w:t>129.94</w:t>
      </w:r>
      <w:r>
        <w:rPr>
          <w:rFonts w:ascii="仿宋" w:eastAsia="仿宋" w:hAnsi="仿宋" w:cs="仿宋_GB2312" w:hint="eastAsia"/>
          <w:sz w:val="32"/>
          <w:szCs w:val="32"/>
        </w:rPr>
        <w:t>万元、对个人和家庭补助支出</w:t>
      </w:r>
      <w:r w:rsidR="003B5E6E">
        <w:rPr>
          <w:rFonts w:ascii="仿宋" w:eastAsia="仿宋" w:hAnsi="仿宋" w:cs="仿宋_GB2312" w:hint="eastAsia"/>
          <w:sz w:val="32"/>
          <w:szCs w:val="32"/>
        </w:rPr>
        <w:t>1.6</w:t>
      </w:r>
      <w:r>
        <w:rPr>
          <w:rFonts w:ascii="仿宋" w:eastAsia="仿宋" w:hAnsi="仿宋" w:cs="仿宋_GB2312" w:hint="eastAsia"/>
          <w:sz w:val="32"/>
          <w:szCs w:val="32"/>
        </w:rPr>
        <w:t>万元）、商品和服务支出</w:t>
      </w:r>
      <w:r w:rsidR="003B5E6E">
        <w:rPr>
          <w:rFonts w:ascii="仿宋" w:eastAsia="仿宋" w:hAnsi="仿宋" w:cs="仿宋_GB2312" w:hint="eastAsia"/>
          <w:sz w:val="32"/>
          <w:szCs w:val="32"/>
        </w:rPr>
        <w:t>19.4</w:t>
      </w:r>
      <w:r>
        <w:rPr>
          <w:rFonts w:ascii="仿宋" w:eastAsia="仿宋" w:hAnsi="仿宋" w:cs="仿宋_GB2312" w:hint="eastAsia"/>
          <w:sz w:val="32"/>
          <w:szCs w:val="32"/>
        </w:rPr>
        <w:t>万元。</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本年度实际收入</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保靖县文物管理局2017年实际收到财政拨款收入216.29万元，其他收入60.26万元。</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本年度基本支出和项目支出情况</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保靖县文物管理局2017年度基本支出和项目支出金额合计为287.17万元，具体情况如下（单位万元）：</w:t>
      </w:r>
    </w:p>
    <w:tbl>
      <w:tblPr>
        <w:tblStyle w:val="aa"/>
        <w:tblW w:w="8052" w:type="dxa"/>
        <w:tblInd w:w="250" w:type="dxa"/>
        <w:tblLayout w:type="fixed"/>
        <w:tblLook w:val="04A0" w:firstRow="1" w:lastRow="0" w:firstColumn="1" w:lastColumn="0" w:noHBand="0" w:noVBand="1"/>
      </w:tblPr>
      <w:tblGrid>
        <w:gridCol w:w="2517"/>
        <w:gridCol w:w="2767"/>
        <w:gridCol w:w="2768"/>
      </w:tblGrid>
      <w:tr w:rsidR="003031A9">
        <w:tc>
          <w:tcPr>
            <w:tcW w:w="2517" w:type="dxa"/>
          </w:tcPr>
          <w:p w:rsidR="003031A9" w:rsidRDefault="000D02BC">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支出项目</w:t>
            </w:r>
          </w:p>
        </w:tc>
        <w:tc>
          <w:tcPr>
            <w:tcW w:w="2767" w:type="dxa"/>
          </w:tcPr>
          <w:p w:rsidR="003031A9" w:rsidRDefault="000D02BC">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基本支出</w:t>
            </w:r>
          </w:p>
        </w:tc>
        <w:tc>
          <w:tcPr>
            <w:tcW w:w="2768" w:type="dxa"/>
          </w:tcPr>
          <w:p w:rsidR="003031A9" w:rsidRDefault="000D02BC">
            <w:pPr>
              <w:spacing w:line="560" w:lineRule="exact"/>
              <w:jc w:val="center"/>
              <w:rPr>
                <w:rFonts w:ascii="仿宋" w:eastAsia="仿宋" w:hAnsi="仿宋" w:cs="仿宋_GB2312"/>
                <w:sz w:val="32"/>
                <w:szCs w:val="32"/>
              </w:rPr>
            </w:pPr>
            <w:r>
              <w:rPr>
                <w:rFonts w:ascii="仿宋" w:eastAsia="仿宋" w:hAnsi="仿宋" w:cs="仿宋_GB2312" w:hint="eastAsia"/>
                <w:sz w:val="32"/>
                <w:szCs w:val="32"/>
              </w:rPr>
              <w:t>项目支出</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人员经费</w:t>
            </w:r>
          </w:p>
        </w:tc>
        <w:tc>
          <w:tcPr>
            <w:tcW w:w="276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120.6</w:t>
            </w: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0</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日常公用经费</w:t>
            </w:r>
          </w:p>
        </w:tc>
        <w:tc>
          <w:tcPr>
            <w:tcW w:w="276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46.3</w:t>
            </w: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0</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其他资金支出</w:t>
            </w:r>
          </w:p>
        </w:tc>
        <w:tc>
          <w:tcPr>
            <w:tcW w:w="276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14</w:t>
            </w: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0</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文物保护</w:t>
            </w:r>
          </w:p>
        </w:tc>
        <w:tc>
          <w:tcPr>
            <w:tcW w:w="2767" w:type="dxa"/>
          </w:tcPr>
          <w:p w:rsidR="003031A9" w:rsidRDefault="003031A9">
            <w:pPr>
              <w:spacing w:line="560" w:lineRule="exact"/>
              <w:rPr>
                <w:rFonts w:ascii="仿宋" w:eastAsia="仿宋" w:hAnsi="仿宋" w:cs="仿宋_GB2312"/>
                <w:sz w:val="32"/>
                <w:szCs w:val="32"/>
              </w:rPr>
            </w:pP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58.63</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lastRenderedPageBreak/>
              <w:t>其他文物保护</w:t>
            </w:r>
          </w:p>
        </w:tc>
        <w:tc>
          <w:tcPr>
            <w:tcW w:w="2767" w:type="dxa"/>
          </w:tcPr>
          <w:p w:rsidR="003031A9" w:rsidRDefault="003031A9">
            <w:pPr>
              <w:spacing w:line="560" w:lineRule="exact"/>
              <w:rPr>
                <w:rFonts w:ascii="仿宋" w:eastAsia="仿宋" w:hAnsi="仿宋" w:cs="仿宋_GB2312"/>
                <w:sz w:val="32"/>
                <w:szCs w:val="32"/>
              </w:rPr>
            </w:pP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47.64</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合计</w:t>
            </w:r>
          </w:p>
        </w:tc>
        <w:tc>
          <w:tcPr>
            <w:tcW w:w="276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180.9</w:t>
            </w:r>
          </w:p>
        </w:tc>
        <w:tc>
          <w:tcPr>
            <w:tcW w:w="2768"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106.27</w:t>
            </w:r>
          </w:p>
        </w:tc>
      </w:tr>
      <w:tr w:rsidR="003031A9">
        <w:tc>
          <w:tcPr>
            <w:tcW w:w="2517" w:type="dxa"/>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总计</w:t>
            </w:r>
          </w:p>
        </w:tc>
        <w:tc>
          <w:tcPr>
            <w:tcW w:w="5535" w:type="dxa"/>
            <w:gridSpan w:val="2"/>
          </w:tcPr>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287.17</w:t>
            </w:r>
          </w:p>
        </w:tc>
      </w:tr>
    </w:tbl>
    <w:p w:rsidR="003031A9" w:rsidRDefault="003031A9">
      <w:pPr>
        <w:spacing w:line="560" w:lineRule="exact"/>
        <w:ind w:firstLine="639"/>
        <w:rPr>
          <w:rFonts w:ascii="仿宋" w:eastAsia="仿宋" w:hAnsi="仿宋" w:cs="仿宋_GB2312"/>
          <w:sz w:val="32"/>
          <w:szCs w:val="32"/>
        </w:rPr>
      </w:pPr>
    </w:p>
    <w:p w:rsidR="003031A9" w:rsidRPr="00BA574C" w:rsidRDefault="000D02BC">
      <w:pPr>
        <w:spacing w:line="560" w:lineRule="exact"/>
        <w:rPr>
          <w:rFonts w:ascii="仿宋" w:eastAsia="仿宋" w:hAnsi="仿宋" w:cs="黑体"/>
          <w:color w:val="000000" w:themeColor="text1"/>
          <w:sz w:val="32"/>
          <w:szCs w:val="32"/>
        </w:rPr>
      </w:pPr>
      <w:r w:rsidRPr="00BA574C">
        <w:rPr>
          <w:rFonts w:ascii="仿宋" w:eastAsia="仿宋" w:hAnsi="仿宋" w:cs="黑体" w:hint="eastAsia"/>
          <w:color w:val="000000" w:themeColor="text1"/>
          <w:sz w:val="32"/>
          <w:szCs w:val="32"/>
        </w:rPr>
        <w:t>（二）“三公”经费支出情况</w:t>
      </w:r>
    </w:p>
    <w:p w:rsidR="003031A9" w:rsidRPr="00BA574C" w:rsidRDefault="000D02BC">
      <w:pPr>
        <w:rPr>
          <w:rFonts w:ascii="仿宋" w:eastAsia="仿宋" w:hAnsi="仿宋" w:cs="宋体"/>
          <w:color w:val="000000" w:themeColor="text1"/>
          <w:kern w:val="0"/>
          <w:sz w:val="32"/>
          <w:szCs w:val="32"/>
        </w:rPr>
      </w:pPr>
      <w:r w:rsidRPr="00BA574C">
        <w:rPr>
          <w:rFonts w:ascii="仿宋" w:eastAsia="仿宋" w:hAnsi="仿宋" w:cs="仿宋_GB2312" w:hint="eastAsia"/>
          <w:color w:val="000000" w:themeColor="text1"/>
          <w:sz w:val="32"/>
          <w:szCs w:val="32"/>
        </w:rPr>
        <w:t>2017年部门决算“三公”经费</w:t>
      </w:r>
      <w:r w:rsidR="00134FAF" w:rsidRPr="00BA574C">
        <w:rPr>
          <w:rFonts w:ascii="仿宋" w:eastAsia="仿宋" w:hAnsi="仿宋" w:cs="仿宋_GB2312" w:hint="eastAsia"/>
          <w:color w:val="000000" w:themeColor="text1"/>
          <w:sz w:val="32"/>
          <w:szCs w:val="32"/>
        </w:rPr>
        <w:t>0.89</w:t>
      </w:r>
      <w:r w:rsidRPr="00BA574C">
        <w:rPr>
          <w:rFonts w:ascii="仿宋" w:eastAsia="仿宋" w:hAnsi="仿宋" w:cs="仿宋_GB2312" w:hint="eastAsia"/>
          <w:color w:val="000000" w:themeColor="text1"/>
          <w:sz w:val="32"/>
          <w:szCs w:val="32"/>
        </w:rPr>
        <w:t>万元，比年初预算数减少</w:t>
      </w:r>
      <w:r w:rsidR="00134FAF" w:rsidRPr="00BA574C">
        <w:rPr>
          <w:rFonts w:ascii="仿宋" w:eastAsia="仿宋" w:hAnsi="仿宋" w:cs="仿宋_GB2312" w:hint="eastAsia"/>
          <w:color w:val="000000" w:themeColor="text1"/>
          <w:sz w:val="32"/>
          <w:szCs w:val="32"/>
        </w:rPr>
        <w:t>1.11</w:t>
      </w:r>
      <w:r w:rsidRPr="00BA574C">
        <w:rPr>
          <w:rFonts w:ascii="仿宋" w:eastAsia="仿宋" w:hAnsi="仿宋" w:cs="仿宋_GB2312" w:hint="eastAsia"/>
          <w:color w:val="000000" w:themeColor="text1"/>
          <w:sz w:val="32"/>
          <w:szCs w:val="32"/>
        </w:rPr>
        <w:t>万元，三</w:t>
      </w:r>
      <w:proofErr w:type="gramStart"/>
      <w:r w:rsidRPr="00BA574C">
        <w:rPr>
          <w:rFonts w:ascii="仿宋" w:eastAsia="仿宋" w:hAnsi="仿宋" w:cs="仿宋_GB2312" w:hint="eastAsia"/>
          <w:color w:val="000000" w:themeColor="text1"/>
          <w:sz w:val="32"/>
          <w:szCs w:val="32"/>
        </w:rPr>
        <w:t>公经费</w:t>
      </w:r>
      <w:proofErr w:type="gramEnd"/>
      <w:r w:rsidRPr="00BA574C">
        <w:rPr>
          <w:rFonts w:ascii="仿宋" w:eastAsia="仿宋" w:hAnsi="仿宋" w:cs="仿宋_GB2312" w:hint="eastAsia"/>
          <w:color w:val="000000" w:themeColor="text1"/>
          <w:sz w:val="32"/>
          <w:szCs w:val="32"/>
        </w:rPr>
        <w:t>控制率为</w:t>
      </w:r>
      <w:r w:rsidR="00BA574C" w:rsidRPr="00BA574C">
        <w:rPr>
          <w:rFonts w:ascii="仿宋" w:eastAsia="仿宋" w:hAnsi="仿宋" w:cs="仿宋_GB2312" w:hint="eastAsia"/>
          <w:color w:val="000000" w:themeColor="text1"/>
          <w:sz w:val="32"/>
          <w:szCs w:val="32"/>
        </w:rPr>
        <w:t>45%</w:t>
      </w:r>
      <w:r w:rsidRPr="00BA574C">
        <w:rPr>
          <w:rFonts w:ascii="仿宋" w:eastAsia="仿宋" w:hAnsi="仿宋" w:cs="宋体" w:hint="eastAsia"/>
          <w:color w:val="000000" w:themeColor="text1"/>
          <w:kern w:val="0"/>
          <w:sz w:val="32"/>
          <w:szCs w:val="32"/>
        </w:rPr>
        <w:t>。</w:t>
      </w:r>
      <w:r w:rsidRPr="00BA574C">
        <w:rPr>
          <w:rFonts w:ascii="仿宋" w:eastAsia="仿宋" w:hAnsi="仿宋" w:cs="仿宋_GB2312" w:hint="eastAsia"/>
          <w:color w:val="000000" w:themeColor="text1"/>
          <w:sz w:val="32"/>
          <w:szCs w:val="32"/>
        </w:rPr>
        <w:t xml:space="preserve">其中： </w:t>
      </w:r>
    </w:p>
    <w:p w:rsidR="003031A9" w:rsidRPr="00BA574C" w:rsidRDefault="000D02BC">
      <w:pPr>
        <w:spacing w:line="560" w:lineRule="exact"/>
        <w:ind w:firstLineChars="200" w:firstLine="640"/>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t xml:space="preserve">1、因公出国（境）费用0万元，比年初预算数增加0万元，比上年决算数减少0万元。　</w:t>
      </w:r>
    </w:p>
    <w:p w:rsidR="003031A9" w:rsidRPr="00BA574C" w:rsidRDefault="000D02BC">
      <w:pPr>
        <w:spacing w:line="560" w:lineRule="exact"/>
        <w:ind w:firstLineChars="200" w:firstLine="640"/>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t>2、公务用车购置0万元，比年初预算数减少0万元，比上年决算数减少0万元，主要原因是未购买公务用车。公务用车运行维护费</w:t>
      </w:r>
      <w:r w:rsidR="00134FAF" w:rsidRPr="00BA574C">
        <w:rPr>
          <w:rFonts w:ascii="仿宋" w:eastAsia="仿宋" w:hAnsi="仿宋" w:cs="仿宋_GB2312" w:hint="eastAsia"/>
          <w:color w:val="000000" w:themeColor="text1"/>
          <w:sz w:val="32"/>
          <w:szCs w:val="32"/>
        </w:rPr>
        <w:t>0</w:t>
      </w:r>
      <w:r w:rsidRPr="00BA574C">
        <w:rPr>
          <w:rFonts w:ascii="仿宋" w:eastAsia="仿宋" w:hAnsi="仿宋" w:cs="仿宋_GB2312" w:hint="eastAsia"/>
          <w:color w:val="000000" w:themeColor="text1"/>
          <w:sz w:val="32"/>
          <w:szCs w:val="32"/>
        </w:rPr>
        <w:t>万元，比年初预算数减少</w:t>
      </w:r>
      <w:r w:rsidR="00134FAF" w:rsidRPr="00BA574C">
        <w:rPr>
          <w:rFonts w:ascii="仿宋" w:eastAsia="仿宋" w:hAnsi="仿宋" w:cs="仿宋_GB2312" w:hint="eastAsia"/>
          <w:color w:val="000000" w:themeColor="text1"/>
          <w:sz w:val="32"/>
          <w:szCs w:val="32"/>
        </w:rPr>
        <w:t>0</w:t>
      </w:r>
      <w:r w:rsidRPr="00BA574C">
        <w:rPr>
          <w:rFonts w:ascii="仿宋" w:eastAsia="仿宋" w:hAnsi="仿宋" w:cs="仿宋_GB2312" w:hint="eastAsia"/>
          <w:color w:val="000000" w:themeColor="text1"/>
          <w:sz w:val="32"/>
          <w:szCs w:val="32"/>
        </w:rPr>
        <w:t>万元，比上年决算数增加了</w:t>
      </w:r>
      <w:r w:rsidR="00134FAF" w:rsidRPr="00BA574C">
        <w:rPr>
          <w:rFonts w:ascii="仿宋" w:eastAsia="仿宋" w:hAnsi="仿宋" w:cs="仿宋_GB2312" w:hint="eastAsia"/>
          <w:color w:val="000000" w:themeColor="text1"/>
          <w:sz w:val="32"/>
          <w:szCs w:val="32"/>
        </w:rPr>
        <w:t>0</w:t>
      </w:r>
      <w:r w:rsidRPr="00BA574C">
        <w:rPr>
          <w:rFonts w:ascii="仿宋" w:eastAsia="仿宋" w:hAnsi="仿宋" w:cs="仿宋_GB2312" w:hint="eastAsia"/>
          <w:color w:val="000000" w:themeColor="text1"/>
          <w:sz w:val="32"/>
          <w:szCs w:val="32"/>
        </w:rPr>
        <w:t>万元，主要原因是</w:t>
      </w:r>
      <w:r w:rsidR="00BA574C">
        <w:rPr>
          <w:rFonts w:ascii="仿宋" w:eastAsia="仿宋" w:hAnsi="仿宋" w:cs="仿宋_GB2312" w:hint="eastAsia"/>
          <w:color w:val="000000" w:themeColor="text1"/>
          <w:sz w:val="32"/>
          <w:szCs w:val="32"/>
        </w:rPr>
        <w:t>没有</w:t>
      </w:r>
      <w:r w:rsidRPr="00BA574C">
        <w:rPr>
          <w:rFonts w:ascii="仿宋" w:eastAsia="仿宋" w:hAnsi="仿宋" w:cs="仿宋_GB2312" w:hint="eastAsia"/>
          <w:color w:val="000000" w:themeColor="text1"/>
          <w:sz w:val="32"/>
          <w:szCs w:val="32"/>
        </w:rPr>
        <w:t>公务用车。</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3、公务接待费</w:t>
      </w:r>
      <w:r w:rsidR="00134FAF">
        <w:rPr>
          <w:rFonts w:ascii="仿宋" w:eastAsia="仿宋" w:hAnsi="仿宋" w:cs="仿宋_GB2312" w:hint="eastAsia"/>
          <w:sz w:val="32"/>
          <w:szCs w:val="32"/>
        </w:rPr>
        <w:t>0.89</w:t>
      </w:r>
      <w:r>
        <w:rPr>
          <w:rFonts w:ascii="仿宋" w:eastAsia="仿宋" w:hAnsi="仿宋" w:cs="仿宋_GB2312" w:hint="eastAsia"/>
          <w:sz w:val="32"/>
          <w:szCs w:val="32"/>
        </w:rPr>
        <w:t>万元，比年初预算数减少</w:t>
      </w:r>
      <w:r w:rsidR="00134FAF">
        <w:rPr>
          <w:rFonts w:ascii="仿宋" w:eastAsia="仿宋" w:hAnsi="仿宋" w:cs="仿宋_GB2312" w:hint="eastAsia"/>
          <w:sz w:val="32"/>
          <w:szCs w:val="32"/>
        </w:rPr>
        <w:t>1.11万元，比上年决算数减少0.73</w:t>
      </w:r>
      <w:r>
        <w:rPr>
          <w:rFonts w:ascii="仿宋" w:eastAsia="仿宋" w:hAnsi="仿宋" w:cs="仿宋_GB2312" w:hint="eastAsia"/>
          <w:sz w:val="32"/>
          <w:szCs w:val="32"/>
        </w:rPr>
        <w:t>万元，主要原因是</w:t>
      </w:r>
      <w:r w:rsidR="00134FAF">
        <w:rPr>
          <w:rFonts w:ascii="仿宋" w:eastAsia="仿宋" w:hAnsi="仿宋" w:cs="仿宋_GB2312" w:hint="eastAsia"/>
          <w:sz w:val="32"/>
          <w:szCs w:val="32"/>
        </w:rPr>
        <w:t>2017年公务接待严格按照文件要求规范实施</w:t>
      </w:r>
      <w:r>
        <w:rPr>
          <w:rFonts w:ascii="仿宋" w:eastAsia="仿宋" w:hAnsi="仿宋" w:cs="仿宋_GB2312" w:hint="eastAsia"/>
          <w:sz w:val="32"/>
          <w:szCs w:val="32"/>
        </w:rPr>
        <w:t>。</w:t>
      </w:r>
    </w:p>
    <w:p w:rsidR="003031A9" w:rsidRDefault="000D02BC">
      <w:pPr>
        <w:spacing w:line="560" w:lineRule="exact"/>
        <w:rPr>
          <w:rFonts w:ascii="仿宋" w:eastAsia="仿宋" w:hAnsi="仿宋" w:cs="黑体"/>
          <w:sz w:val="32"/>
          <w:szCs w:val="32"/>
        </w:rPr>
      </w:pPr>
      <w:r>
        <w:rPr>
          <w:rFonts w:ascii="仿宋" w:eastAsia="仿宋" w:hAnsi="仿宋" w:cs="黑体" w:hint="eastAsia"/>
          <w:sz w:val="32"/>
          <w:szCs w:val="32"/>
        </w:rPr>
        <w:t>三、绩效自评概述</w:t>
      </w:r>
    </w:p>
    <w:p w:rsidR="003031A9" w:rsidRDefault="000D02BC">
      <w:pPr>
        <w:spacing w:line="560" w:lineRule="exact"/>
        <w:ind w:firstLine="639"/>
        <w:rPr>
          <w:rFonts w:ascii="仿宋" w:eastAsia="仿宋" w:hAnsi="仿宋" w:cs="黑体"/>
          <w:sz w:val="32"/>
          <w:szCs w:val="32"/>
        </w:rPr>
      </w:pPr>
      <w:r>
        <w:rPr>
          <w:rFonts w:ascii="仿宋" w:eastAsia="仿宋" w:hAnsi="仿宋" w:cs="黑体" w:hint="eastAsia"/>
          <w:sz w:val="32"/>
          <w:szCs w:val="32"/>
        </w:rPr>
        <w:t>（一）绩效自评目的</w:t>
      </w:r>
    </w:p>
    <w:p w:rsidR="003031A9" w:rsidRDefault="000D02BC">
      <w:pPr>
        <w:spacing w:line="560" w:lineRule="exact"/>
        <w:ind w:firstLine="639"/>
        <w:rPr>
          <w:rFonts w:ascii="仿宋" w:eastAsia="仿宋" w:hAnsi="仿宋" w:cs="黑体"/>
          <w:sz w:val="32"/>
          <w:szCs w:val="32"/>
        </w:rPr>
      </w:pPr>
      <w:r>
        <w:rPr>
          <w:rFonts w:ascii="仿宋" w:eastAsia="仿宋" w:hAnsi="仿宋" w:cs="黑体" w:hint="eastAsia"/>
          <w:sz w:val="32"/>
          <w:szCs w:val="32"/>
        </w:rPr>
        <w:t>根据《湖南省人民政府关于全面推进预算绩效管理的意见》（湘政发【2012】33号）等上级文件要求，本次绩效自评的目的是了解保靖县文物管理局2017年度财政资金预算支出的绩效状况，为今后预算安排提供决策支持。进一步加强部门支出管理的责任，优化支出结构，提升预算管理水平，提高公共服务质量和财政资金使用效益，促进安全生产监督管理规范有序，促进社会经济全面、健康发展。</w:t>
      </w:r>
    </w:p>
    <w:p w:rsidR="003031A9" w:rsidRDefault="000D02BC">
      <w:pPr>
        <w:spacing w:line="560" w:lineRule="exact"/>
        <w:ind w:firstLine="639"/>
        <w:rPr>
          <w:rFonts w:ascii="仿宋" w:eastAsia="仿宋" w:hAnsi="仿宋" w:cs="黑体"/>
          <w:sz w:val="32"/>
          <w:szCs w:val="32"/>
        </w:rPr>
      </w:pPr>
      <w:r>
        <w:rPr>
          <w:rFonts w:ascii="仿宋" w:eastAsia="仿宋" w:hAnsi="仿宋" w:cs="黑体" w:hint="eastAsia"/>
          <w:sz w:val="32"/>
          <w:szCs w:val="32"/>
        </w:rPr>
        <w:lastRenderedPageBreak/>
        <w:t>（二）绩效自评实施过程</w:t>
      </w:r>
    </w:p>
    <w:p w:rsidR="003031A9" w:rsidRDefault="000D02BC">
      <w:pPr>
        <w:spacing w:line="560" w:lineRule="exact"/>
        <w:ind w:firstLine="639"/>
        <w:rPr>
          <w:rFonts w:ascii="仿宋" w:eastAsia="仿宋" w:hAnsi="仿宋" w:cs="黑体"/>
          <w:sz w:val="32"/>
          <w:szCs w:val="32"/>
        </w:rPr>
      </w:pPr>
      <w:r>
        <w:rPr>
          <w:rFonts w:ascii="仿宋" w:eastAsia="仿宋" w:hAnsi="仿宋" w:cs="黑体" w:hint="eastAsia"/>
          <w:sz w:val="32"/>
          <w:szCs w:val="32"/>
        </w:rPr>
        <w:t>根据，我单位于7月15日完成了绩效自评工作。绩效自评工</w:t>
      </w:r>
      <w:proofErr w:type="gramStart"/>
      <w:r>
        <w:rPr>
          <w:rFonts w:ascii="仿宋" w:eastAsia="仿宋" w:hAnsi="仿宋" w:cs="黑体" w:hint="eastAsia"/>
          <w:sz w:val="32"/>
          <w:szCs w:val="32"/>
        </w:rPr>
        <w:t>作主</w:t>
      </w:r>
      <w:proofErr w:type="gramEnd"/>
      <w:r>
        <w:rPr>
          <w:rFonts w:ascii="仿宋" w:eastAsia="仿宋" w:hAnsi="仿宋" w:cs="黑体" w:hint="eastAsia"/>
          <w:sz w:val="32"/>
          <w:szCs w:val="32"/>
        </w:rPr>
        <w:t>要如下:</w:t>
      </w:r>
    </w:p>
    <w:p w:rsidR="003031A9" w:rsidRDefault="000D02BC">
      <w:pPr>
        <w:pStyle w:val="ab"/>
        <w:numPr>
          <w:ilvl w:val="0"/>
          <w:numId w:val="2"/>
        </w:numPr>
        <w:spacing w:line="560" w:lineRule="exact"/>
        <w:ind w:firstLineChars="0"/>
        <w:rPr>
          <w:rFonts w:ascii="仿宋" w:eastAsia="仿宋" w:hAnsi="仿宋" w:cs="黑体"/>
          <w:sz w:val="32"/>
          <w:szCs w:val="32"/>
        </w:rPr>
      </w:pPr>
      <w:r>
        <w:rPr>
          <w:rFonts w:ascii="仿宋" w:eastAsia="仿宋" w:hAnsi="仿宋" w:cs="黑体" w:hint="eastAsia"/>
          <w:sz w:val="32"/>
          <w:szCs w:val="32"/>
        </w:rPr>
        <w:t>核实数据。对2017年度部门整体支出数据的准确性、真实性进行核实，将2017年度和2016年度部门整体支出进行比较分析。</w:t>
      </w:r>
    </w:p>
    <w:p w:rsidR="003031A9" w:rsidRDefault="000D02BC">
      <w:pPr>
        <w:pStyle w:val="ab"/>
        <w:numPr>
          <w:ilvl w:val="0"/>
          <w:numId w:val="2"/>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查阅资料。查阅2017年度预算安排、非税收入、预算追加、资金管理、经费支出、资产管理等相关文件资料和财务凭证。</w:t>
      </w:r>
    </w:p>
    <w:p w:rsidR="003031A9" w:rsidRDefault="000D02BC">
      <w:pPr>
        <w:pStyle w:val="ab"/>
        <w:numPr>
          <w:ilvl w:val="0"/>
          <w:numId w:val="2"/>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归纳汇总。对收集的自评材料结合本单位实际情况进行综合分析、归纳汇总。</w:t>
      </w:r>
    </w:p>
    <w:p w:rsidR="003031A9" w:rsidRDefault="000D02BC">
      <w:pPr>
        <w:pStyle w:val="ab"/>
        <w:numPr>
          <w:ilvl w:val="0"/>
          <w:numId w:val="2"/>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根据自评材料结合各项自评指标进行分析评分。</w:t>
      </w:r>
    </w:p>
    <w:p w:rsidR="003031A9" w:rsidRDefault="000D02BC">
      <w:pPr>
        <w:pStyle w:val="ab"/>
        <w:numPr>
          <w:ilvl w:val="0"/>
          <w:numId w:val="2"/>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形成绩效自评报告。</w:t>
      </w:r>
    </w:p>
    <w:p w:rsidR="003031A9" w:rsidRDefault="000D02BC">
      <w:pPr>
        <w:spacing w:line="560" w:lineRule="exact"/>
        <w:ind w:left="644"/>
        <w:rPr>
          <w:rFonts w:ascii="仿宋" w:eastAsia="仿宋" w:hAnsi="仿宋" w:cs="仿宋_GB2312"/>
          <w:sz w:val="32"/>
          <w:szCs w:val="32"/>
        </w:rPr>
      </w:pPr>
      <w:r>
        <w:rPr>
          <w:rFonts w:ascii="仿宋" w:eastAsia="仿宋" w:hAnsi="仿宋" w:cs="仿宋_GB2312" w:hint="eastAsia"/>
          <w:sz w:val="32"/>
          <w:szCs w:val="32"/>
        </w:rPr>
        <w:t>（三）绩效自评的局限性</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在设计绩效自评体系时，目标的确定与量化往往带有较强的主观性和经验主义，这需要在自评过程当中不断完善。</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四、绩效自评结论</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1、绩效目标管理合理性（3分）</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符合国家法律法规、国民经济和社会发展总体规划；符合部门“三定”方案确定的职责；符合部门定制的中长期实施规划。绩效目标管理合理性得分3分。</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2、绩效指标明确性（3分）</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部门整体的绩效目标细化分解为具体的工作任务；部门整体绩效目标所设定的绩效指标清晰、细化、可衡量。绩效指标明确性得分（3分）</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lastRenderedPageBreak/>
        <w:t>3、在职人员控制率（3分）</w:t>
      </w:r>
    </w:p>
    <w:p w:rsidR="003031A9" w:rsidRDefault="000D02BC">
      <w:pPr>
        <w:spacing w:line="560" w:lineRule="exact"/>
        <w:ind w:firstLine="639"/>
        <w:rPr>
          <w:rFonts w:ascii="仿宋" w:eastAsia="仿宋" w:hAnsi="仿宋" w:cs="仿宋_GB2312"/>
          <w:sz w:val="32"/>
          <w:szCs w:val="32"/>
        </w:rPr>
      </w:pPr>
      <w:r>
        <w:rPr>
          <w:rFonts w:ascii="仿宋" w:eastAsia="仿宋" w:hAnsi="仿宋" w:cs="仿宋_GB2312" w:hint="eastAsia"/>
          <w:sz w:val="32"/>
          <w:szCs w:val="32"/>
        </w:rPr>
        <w:t>以100%为标准，在职人员控制率小于等于100%。在职人员控制率=（在职人员数/编制数）*100%，（12/14）*100%=86%，在职人员控制率得分3分.</w:t>
      </w:r>
    </w:p>
    <w:p w:rsidR="003031A9" w:rsidRPr="00BA574C" w:rsidRDefault="000D02BC">
      <w:pPr>
        <w:pStyle w:val="ab"/>
        <w:numPr>
          <w:ilvl w:val="0"/>
          <w:numId w:val="1"/>
        </w:numPr>
        <w:spacing w:line="560" w:lineRule="exact"/>
        <w:ind w:firstLineChars="0"/>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t>三</w:t>
      </w:r>
      <w:proofErr w:type="gramStart"/>
      <w:r w:rsidRPr="00BA574C">
        <w:rPr>
          <w:rFonts w:ascii="仿宋" w:eastAsia="仿宋" w:hAnsi="仿宋" w:cs="仿宋_GB2312" w:hint="eastAsia"/>
          <w:color w:val="000000" w:themeColor="text1"/>
          <w:sz w:val="32"/>
          <w:szCs w:val="32"/>
        </w:rPr>
        <w:t>公经费</w:t>
      </w:r>
      <w:proofErr w:type="gramEnd"/>
      <w:r w:rsidRPr="00BA574C">
        <w:rPr>
          <w:rFonts w:ascii="仿宋" w:eastAsia="仿宋" w:hAnsi="仿宋" w:cs="仿宋_GB2312" w:hint="eastAsia"/>
          <w:color w:val="000000" w:themeColor="text1"/>
          <w:sz w:val="32"/>
          <w:szCs w:val="32"/>
        </w:rPr>
        <w:t>变动率（4分）</w:t>
      </w:r>
    </w:p>
    <w:p w:rsidR="003031A9" w:rsidRPr="00BA574C" w:rsidRDefault="000D02BC">
      <w:pPr>
        <w:spacing w:line="560" w:lineRule="exact"/>
        <w:ind w:firstLineChars="200" w:firstLine="640"/>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t>三</w:t>
      </w:r>
      <w:proofErr w:type="gramStart"/>
      <w:r w:rsidRPr="00BA574C">
        <w:rPr>
          <w:rFonts w:ascii="仿宋" w:eastAsia="仿宋" w:hAnsi="仿宋" w:cs="仿宋_GB2312" w:hint="eastAsia"/>
          <w:color w:val="000000" w:themeColor="text1"/>
          <w:sz w:val="32"/>
          <w:szCs w:val="32"/>
        </w:rPr>
        <w:t>公经费</w:t>
      </w:r>
      <w:proofErr w:type="gramEnd"/>
      <w:r w:rsidRPr="00BA574C">
        <w:rPr>
          <w:rFonts w:ascii="仿宋" w:eastAsia="仿宋" w:hAnsi="仿宋" w:cs="仿宋_GB2312" w:hint="eastAsia"/>
          <w:color w:val="000000" w:themeColor="text1"/>
          <w:sz w:val="32"/>
          <w:szCs w:val="32"/>
        </w:rPr>
        <w:t>变动率小于等于0，记满分。【（本年度“三公经费”预算数-上年度“三公经费预算数”）/上年度“三公经费”预算数】*100%=【（20000-20000）/20000】*100%=0.三</w:t>
      </w:r>
      <w:proofErr w:type="gramStart"/>
      <w:r w:rsidRPr="00BA574C">
        <w:rPr>
          <w:rFonts w:ascii="仿宋" w:eastAsia="仿宋" w:hAnsi="仿宋" w:cs="仿宋_GB2312" w:hint="eastAsia"/>
          <w:color w:val="000000" w:themeColor="text1"/>
          <w:sz w:val="32"/>
          <w:szCs w:val="32"/>
        </w:rPr>
        <w:t>公经费</w:t>
      </w:r>
      <w:proofErr w:type="gramEnd"/>
      <w:r w:rsidRPr="00BA574C">
        <w:rPr>
          <w:rFonts w:ascii="仿宋" w:eastAsia="仿宋" w:hAnsi="仿宋" w:cs="仿宋_GB2312" w:hint="eastAsia"/>
          <w:color w:val="000000" w:themeColor="text1"/>
          <w:sz w:val="32"/>
          <w:szCs w:val="32"/>
        </w:rPr>
        <w:t>变动率得分4分。</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预算完成率（5分）</w:t>
      </w:r>
    </w:p>
    <w:p w:rsidR="003031A9" w:rsidRDefault="000D02BC">
      <w:pPr>
        <w:spacing w:line="560" w:lineRule="exact"/>
        <w:rPr>
          <w:rFonts w:ascii="仿宋" w:eastAsia="仿宋" w:hAnsi="仿宋" w:cs="仿宋_GB2312"/>
          <w:sz w:val="32"/>
          <w:szCs w:val="32"/>
        </w:rPr>
      </w:pPr>
      <w:r>
        <w:rPr>
          <w:rFonts w:ascii="仿宋" w:eastAsia="仿宋" w:hAnsi="仿宋" w:cs="仿宋_GB2312" w:hint="eastAsia"/>
          <w:sz w:val="32"/>
          <w:szCs w:val="32"/>
        </w:rPr>
        <w:t xml:space="preserve">    预算完成率=【（上年结转+年初预算+本年追加预算-年末结余）/（上年结转+年初预算+本年追加预算）】*100%=【(96.38+</w:t>
      </w:r>
      <w:r w:rsidR="003B5E6E">
        <w:rPr>
          <w:rFonts w:ascii="仿宋" w:eastAsia="仿宋" w:hAnsi="仿宋" w:cs="仿宋_GB2312" w:hint="eastAsia"/>
          <w:sz w:val="32"/>
          <w:szCs w:val="32"/>
        </w:rPr>
        <w:t>150.97</w:t>
      </w:r>
      <w:r>
        <w:rPr>
          <w:rFonts w:ascii="仿宋" w:eastAsia="仿宋" w:hAnsi="仿宋" w:cs="仿宋_GB2312" w:hint="eastAsia"/>
          <w:sz w:val="32"/>
          <w:szCs w:val="32"/>
        </w:rPr>
        <w:t>+0-89.76)/（96.38+</w:t>
      </w:r>
      <w:r w:rsidR="003B5E6E">
        <w:rPr>
          <w:rFonts w:ascii="仿宋" w:eastAsia="仿宋" w:hAnsi="仿宋" w:cs="仿宋_GB2312" w:hint="eastAsia"/>
          <w:sz w:val="32"/>
          <w:szCs w:val="32"/>
        </w:rPr>
        <w:t>150.97</w:t>
      </w:r>
      <w:r>
        <w:rPr>
          <w:rFonts w:ascii="仿宋" w:eastAsia="仿宋" w:hAnsi="仿宋" w:cs="仿宋_GB2312" w:hint="eastAsia"/>
          <w:sz w:val="32"/>
          <w:szCs w:val="32"/>
        </w:rPr>
        <w:t>+0）】</w:t>
      </w:r>
      <w:r w:rsidR="003B5E6E">
        <w:rPr>
          <w:rFonts w:ascii="仿宋" w:eastAsia="仿宋" w:hAnsi="仿宋" w:cs="仿宋_GB2312" w:hint="eastAsia"/>
          <w:sz w:val="32"/>
          <w:szCs w:val="32"/>
        </w:rPr>
        <w:t>*100%=64</w:t>
      </w:r>
      <w:r>
        <w:rPr>
          <w:rFonts w:ascii="仿宋" w:eastAsia="仿宋" w:hAnsi="仿宋" w:cs="仿宋_GB2312" w:hint="eastAsia"/>
          <w:sz w:val="32"/>
          <w:szCs w:val="32"/>
        </w:rPr>
        <w:t>%.预算完成率得分0分。</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预算控制率（5分）</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预算控制率=（本年追加预算/年初预算）*100%=（0/</w:t>
      </w:r>
      <w:r w:rsidR="003B5E6E">
        <w:rPr>
          <w:rFonts w:ascii="仿宋" w:eastAsia="仿宋" w:hAnsi="仿宋" w:cs="仿宋_GB2312" w:hint="eastAsia"/>
          <w:sz w:val="32"/>
          <w:szCs w:val="32"/>
        </w:rPr>
        <w:t>150.97</w:t>
      </w:r>
      <w:r>
        <w:rPr>
          <w:rFonts w:ascii="仿宋" w:eastAsia="仿宋" w:hAnsi="仿宋" w:cs="仿宋_GB2312" w:hint="eastAsia"/>
          <w:sz w:val="32"/>
          <w:szCs w:val="32"/>
        </w:rPr>
        <w:t>）*100%=0,预算控制率得分5分。</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新建楼堂馆所（5分）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t>无新建楼堂馆所项目，得分5分。</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新建楼堂馆所投资概算控制率（5分）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t>无新建楼堂，得分5分。</w:t>
      </w:r>
    </w:p>
    <w:p w:rsidR="003031A9" w:rsidRDefault="000D02BC">
      <w:pPr>
        <w:pStyle w:val="ab"/>
        <w:numPr>
          <w:ilvl w:val="0"/>
          <w:numId w:val="1"/>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公用经费控制率（8）</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公用经费控制率=（实际支出公用经费总额/预算安排公用经费）*100%=（19.75/15.4）</w:t>
      </w:r>
      <w:r w:rsidR="00134FAF">
        <w:rPr>
          <w:rFonts w:ascii="仿宋" w:eastAsia="仿宋" w:hAnsi="仿宋" w:cs="仿宋_GB2312" w:hint="eastAsia"/>
          <w:sz w:val="32"/>
          <w:szCs w:val="32"/>
        </w:rPr>
        <w:t>*100%=1.28</w:t>
      </w:r>
      <w:r>
        <w:rPr>
          <w:rFonts w:ascii="仿宋" w:eastAsia="仿宋" w:hAnsi="仿宋" w:cs="仿宋_GB2312" w:hint="eastAsia"/>
          <w:sz w:val="32"/>
          <w:szCs w:val="32"/>
        </w:rPr>
        <w:t>，超过了100%，得分0分。</w:t>
      </w:r>
    </w:p>
    <w:p w:rsidR="003031A9" w:rsidRPr="00BA574C" w:rsidRDefault="000D02BC">
      <w:pPr>
        <w:spacing w:line="560" w:lineRule="exact"/>
        <w:ind w:left="639"/>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lastRenderedPageBreak/>
        <w:t>10、“三公经费”控制率（8分）</w:t>
      </w:r>
    </w:p>
    <w:p w:rsidR="003031A9" w:rsidRPr="00BA574C" w:rsidRDefault="000D02BC">
      <w:pPr>
        <w:spacing w:line="560" w:lineRule="exact"/>
        <w:ind w:firstLineChars="150" w:firstLine="480"/>
        <w:rPr>
          <w:rFonts w:ascii="仿宋" w:eastAsia="仿宋" w:hAnsi="仿宋" w:cs="仿宋_GB2312"/>
          <w:color w:val="000000" w:themeColor="text1"/>
          <w:sz w:val="32"/>
          <w:szCs w:val="32"/>
        </w:rPr>
      </w:pPr>
      <w:r w:rsidRPr="00BA574C">
        <w:rPr>
          <w:rFonts w:ascii="仿宋" w:eastAsia="仿宋" w:hAnsi="仿宋" w:cs="仿宋_GB2312" w:hint="eastAsia"/>
          <w:color w:val="000000" w:themeColor="text1"/>
          <w:sz w:val="32"/>
          <w:szCs w:val="32"/>
        </w:rPr>
        <w:t>“三公经费”控制率=（“三公经费”实际支出数/“三公经费”预算数）*100%=（</w:t>
      </w:r>
      <w:r w:rsidR="00BA574C" w:rsidRPr="00BA574C">
        <w:rPr>
          <w:rFonts w:ascii="仿宋" w:eastAsia="仿宋" w:hAnsi="仿宋" w:cs="仿宋_GB2312" w:hint="eastAsia"/>
          <w:color w:val="000000" w:themeColor="text1"/>
          <w:sz w:val="32"/>
          <w:szCs w:val="32"/>
        </w:rPr>
        <w:t>0.89/2</w:t>
      </w:r>
      <w:r w:rsidRPr="00BA574C">
        <w:rPr>
          <w:rFonts w:ascii="仿宋" w:eastAsia="仿宋" w:hAnsi="仿宋" w:cs="仿宋_GB2312" w:hint="eastAsia"/>
          <w:color w:val="000000" w:themeColor="text1"/>
          <w:sz w:val="32"/>
          <w:szCs w:val="32"/>
        </w:rPr>
        <w:t>）</w:t>
      </w:r>
      <w:r w:rsidR="00BA574C" w:rsidRPr="00BA574C">
        <w:rPr>
          <w:rFonts w:ascii="仿宋" w:eastAsia="仿宋" w:hAnsi="仿宋" w:cs="仿宋_GB2312" w:hint="eastAsia"/>
          <w:color w:val="000000" w:themeColor="text1"/>
          <w:sz w:val="32"/>
          <w:szCs w:val="32"/>
        </w:rPr>
        <w:t>*100%=45</w:t>
      </w:r>
      <w:r w:rsidRPr="00BA574C">
        <w:rPr>
          <w:rFonts w:ascii="仿宋" w:eastAsia="仿宋" w:hAnsi="仿宋" w:cs="仿宋_GB2312" w:hint="eastAsia"/>
          <w:color w:val="000000" w:themeColor="text1"/>
          <w:sz w:val="32"/>
          <w:szCs w:val="32"/>
        </w:rPr>
        <w:t>%。“三公经费”得分8分。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政府采购执行率（6分）</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政府采购执行率=（实际政府采购金额/政府采购预算数）*100%=（</w:t>
      </w:r>
      <w:r w:rsidR="00BA574C">
        <w:rPr>
          <w:rFonts w:ascii="仿宋" w:eastAsia="仿宋" w:hAnsi="仿宋" w:cs="仿宋_GB2312" w:hint="eastAsia"/>
          <w:sz w:val="32"/>
          <w:szCs w:val="32"/>
        </w:rPr>
        <w:t>1.65/4.8</w:t>
      </w:r>
      <w:r>
        <w:rPr>
          <w:rFonts w:ascii="仿宋" w:eastAsia="仿宋" w:hAnsi="仿宋" w:cs="仿宋_GB2312" w:hint="eastAsia"/>
          <w:sz w:val="32"/>
          <w:szCs w:val="32"/>
        </w:rPr>
        <w:t>）</w:t>
      </w:r>
      <w:r w:rsidR="00BA574C">
        <w:rPr>
          <w:rFonts w:ascii="仿宋" w:eastAsia="仿宋" w:hAnsi="仿宋" w:cs="仿宋_GB2312" w:hint="eastAsia"/>
          <w:sz w:val="32"/>
          <w:szCs w:val="32"/>
        </w:rPr>
        <w:t>*100%=34</w:t>
      </w:r>
      <w:r>
        <w:rPr>
          <w:rFonts w:ascii="仿宋" w:eastAsia="仿宋" w:hAnsi="仿宋" w:cs="仿宋_GB2312" w:hint="eastAsia"/>
          <w:sz w:val="32"/>
          <w:szCs w:val="32"/>
        </w:rPr>
        <w:t>%，政府采购执行率得分</w:t>
      </w:r>
      <w:r w:rsidR="00BA574C">
        <w:rPr>
          <w:rFonts w:ascii="仿宋" w:eastAsia="仿宋" w:hAnsi="仿宋" w:cs="仿宋_GB2312" w:hint="eastAsia"/>
          <w:sz w:val="32"/>
          <w:szCs w:val="32"/>
        </w:rPr>
        <w:t>0</w:t>
      </w:r>
      <w:r>
        <w:rPr>
          <w:rFonts w:ascii="仿宋" w:eastAsia="仿宋" w:hAnsi="仿宋" w:cs="仿宋_GB2312" w:hint="eastAsia"/>
          <w:sz w:val="32"/>
          <w:szCs w:val="32"/>
        </w:rPr>
        <w:t>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管理制度健全性（8分）</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有内部财务管理制度（有附件），有部门厉行节约制度（有附件），相关管理制度合法、合</w:t>
      </w:r>
      <w:proofErr w:type="gramStart"/>
      <w:r>
        <w:rPr>
          <w:rFonts w:ascii="仿宋" w:eastAsia="仿宋" w:hAnsi="仿宋" w:cs="仿宋_GB2312" w:hint="eastAsia"/>
          <w:sz w:val="32"/>
          <w:szCs w:val="32"/>
        </w:rPr>
        <w:t>规</w:t>
      </w:r>
      <w:proofErr w:type="gramEnd"/>
      <w:r>
        <w:rPr>
          <w:rFonts w:ascii="仿宋" w:eastAsia="仿宋" w:hAnsi="仿宋" w:cs="仿宋_GB2312" w:hint="eastAsia"/>
          <w:sz w:val="32"/>
          <w:szCs w:val="32"/>
        </w:rPr>
        <w:t>、完整。管理制度健全性得分8分。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资金使用合</w:t>
      </w:r>
      <w:proofErr w:type="gramStart"/>
      <w:r>
        <w:rPr>
          <w:rFonts w:ascii="仿宋" w:eastAsia="仿宋" w:hAnsi="仿宋" w:cs="仿宋_GB2312" w:hint="eastAsia"/>
          <w:sz w:val="32"/>
          <w:szCs w:val="32"/>
        </w:rPr>
        <w:t>规</w:t>
      </w:r>
      <w:proofErr w:type="gramEnd"/>
      <w:r>
        <w:rPr>
          <w:rFonts w:ascii="仿宋" w:eastAsia="仿宋" w:hAnsi="仿宋" w:cs="仿宋_GB2312" w:hint="eastAsia"/>
          <w:sz w:val="32"/>
          <w:szCs w:val="32"/>
        </w:rPr>
        <w:t>性（6分）</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本单位资金拨付有完成的审批程序和手续，项目支出按规定经过评估论证，支出符合部门预算批复的用途，资金使用无截留、挤占、挪用、序列支出等情况。资金使用合</w:t>
      </w:r>
      <w:proofErr w:type="gramStart"/>
      <w:r>
        <w:rPr>
          <w:rFonts w:ascii="仿宋" w:eastAsia="仿宋" w:hAnsi="仿宋" w:cs="仿宋_GB2312" w:hint="eastAsia"/>
          <w:sz w:val="32"/>
          <w:szCs w:val="32"/>
        </w:rPr>
        <w:t>规</w:t>
      </w:r>
      <w:proofErr w:type="gramEnd"/>
      <w:r>
        <w:rPr>
          <w:rFonts w:ascii="仿宋" w:eastAsia="仿宋" w:hAnsi="仿宋" w:cs="仿宋_GB2312" w:hint="eastAsia"/>
          <w:sz w:val="32"/>
          <w:szCs w:val="32"/>
        </w:rPr>
        <w:t>性得分6分。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预决算信息公开性（5分）</w:t>
      </w:r>
    </w:p>
    <w:p w:rsidR="003031A9" w:rsidRDefault="000D02BC">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本单位严格按照规定内容公开预决算信息，在规定时间内公开预决算信息，基础数据信息和会计信息资料真实。得分5分。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重点工作实际完成率（8分）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t>本单位无重点工作，得分8分。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经济效益和社会效益（6分）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t>部门整体支出经济效益和社会效益得分6分。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行政效能（6分）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lastRenderedPageBreak/>
        <w:t>根据本单位自评材料得分6分。</w:t>
      </w:r>
    </w:p>
    <w:p w:rsidR="003031A9" w:rsidRDefault="000D02BC">
      <w:pPr>
        <w:pStyle w:val="ab"/>
        <w:numPr>
          <w:ilvl w:val="0"/>
          <w:numId w:val="3"/>
        </w:numPr>
        <w:spacing w:line="560" w:lineRule="exact"/>
        <w:ind w:firstLineChars="0"/>
        <w:rPr>
          <w:rFonts w:ascii="仿宋" w:eastAsia="仿宋" w:hAnsi="仿宋" w:cs="仿宋_GB2312"/>
          <w:sz w:val="32"/>
          <w:szCs w:val="32"/>
        </w:rPr>
      </w:pPr>
      <w:r>
        <w:rPr>
          <w:rFonts w:ascii="仿宋" w:eastAsia="仿宋" w:hAnsi="仿宋" w:cs="仿宋_GB2312" w:hint="eastAsia"/>
          <w:sz w:val="32"/>
          <w:szCs w:val="32"/>
        </w:rPr>
        <w:t>社会公众或服务对象满意度（6分）</w:t>
      </w:r>
    </w:p>
    <w:p w:rsidR="003031A9" w:rsidRDefault="000D02BC">
      <w:pPr>
        <w:spacing w:line="560" w:lineRule="exact"/>
        <w:ind w:left="639"/>
        <w:rPr>
          <w:rFonts w:ascii="仿宋" w:eastAsia="仿宋" w:hAnsi="仿宋" w:cs="仿宋_GB2312"/>
          <w:sz w:val="32"/>
          <w:szCs w:val="32"/>
        </w:rPr>
      </w:pPr>
      <w:r>
        <w:rPr>
          <w:rFonts w:ascii="仿宋" w:eastAsia="仿宋" w:hAnsi="仿宋" w:cs="仿宋_GB2312" w:hint="eastAsia"/>
          <w:sz w:val="32"/>
          <w:szCs w:val="32"/>
        </w:rPr>
        <w:t>根据采取社会调查方式，社会公众或服务对象的满意度得分6分。</w:t>
      </w:r>
    </w:p>
    <w:p w:rsidR="003031A9" w:rsidRDefault="000D02BC">
      <w:pPr>
        <w:spacing w:line="560" w:lineRule="exact"/>
        <w:ind w:firstLine="639"/>
        <w:rPr>
          <w:rFonts w:ascii="仿宋" w:eastAsia="仿宋" w:hAnsi="仿宋" w:cs="仿宋_GB2312"/>
          <w:color w:val="FF0000"/>
          <w:sz w:val="32"/>
          <w:szCs w:val="32"/>
        </w:rPr>
      </w:pPr>
      <w:r>
        <w:rPr>
          <w:rFonts w:ascii="仿宋" w:eastAsia="仿宋" w:hAnsi="仿宋" w:cs="仿宋_GB2312" w:hint="eastAsia"/>
          <w:sz w:val="32"/>
          <w:szCs w:val="32"/>
        </w:rPr>
        <w:t>根据自评指标体系测算，保靖县文物管理局</w:t>
      </w:r>
      <w:r w:rsidR="00BA574C">
        <w:rPr>
          <w:rFonts w:ascii="仿宋" w:eastAsia="仿宋" w:hAnsi="仿宋" w:cs="仿宋_GB2312" w:hint="eastAsia"/>
          <w:sz w:val="32"/>
          <w:szCs w:val="32"/>
        </w:rPr>
        <w:t>2017</w:t>
      </w:r>
      <w:r>
        <w:rPr>
          <w:rFonts w:ascii="仿宋" w:eastAsia="仿宋" w:hAnsi="仿宋" w:cs="仿宋_GB2312" w:hint="eastAsia"/>
          <w:sz w:val="32"/>
          <w:szCs w:val="32"/>
        </w:rPr>
        <w:t>年度部门整体支出绩效自评得分是</w:t>
      </w:r>
      <w:r>
        <w:rPr>
          <w:rFonts w:ascii="仿宋" w:eastAsia="仿宋" w:hAnsi="仿宋" w:cs="仿宋_GB2312" w:hint="eastAsia"/>
          <w:color w:val="FF0000"/>
          <w:sz w:val="32"/>
          <w:szCs w:val="32"/>
        </w:rPr>
        <w:t>投入绩效为13分，过程绩效为</w:t>
      </w:r>
      <w:r w:rsidR="00C10CB0">
        <w:rPr>
          <w:rFonts w:ascii="仿宋" w:eastAsia="仿宋" w:hAnsi="仿宋" w:cs="仿宋_GB2312" w:hint="eastAsia"/>
          <w:color w:val="FF0000"/>
          <w:sz w:val="32"/>
          <w:szCs w:val="32"/>
        </w:rPr>
        <w:t>42</w:t>
      </w:r>
      <w:r>
        <w:rPr>
          <w:rFonts w:ascii="仿宋" w:eastAsia="仿宋" w:hAnsi="仿宋" w:cs="仿宋_GB2312" w:hint="eastAsia"/>
          <w:color w:val="FF0000"/>
          <w:sz w:val="32"/>
          <w:szCs w:val="32"/>
        </w:rPr>
        <w:t>分，产出及效率绩效为</w:t>
      </w:r>
      <w:r w:rsidR="00C10CB0">
        <w:rPr>
          <w:rFonts w:ascii="仿宋" w:eastAsia="仿宋" w:hAnsi="仿宋" w:cs="仿宋_GB2312" w:hint="eastAsia"/>
          <w:color w:val="FF0000"/>
          <w:sz w:val="32"/>
          <w:szCs w:val="32"/>
        </w:rPr>
        <w:t>26</w:t>
      </w:r>
      <w:r>
        <w:rPr>
          <w:rFonts w:ascii="仿宋" w:eastAsia="仿宋" w:hAnsi="仿宋" w:cs="仿宋_GB2312" w:hint="eastAsia"/>
          <w:color w:val="FF0000"/>
          <w:sz w:val="32"/>
          <w:szCs w:val="32"/>
        </w:rPr>
        <w:t>分总绩效分为</w:t>
      </w:r>
      <w:r w:rsidR="00C10CB0">
        <w:rPr>
          <w:rFonts w:ascii="仿宋" w:eastAsia="仿宋" w:hAnsi="仿宋" w:cs="仿宋_GB2312" w:hint="eastAsia"/>
          <w:color w:val="FF0000"/>
          <w:sz w:val="32"/>
          <w:szCs w:val="32"/>
        </w:rPr>
        <w:t>81</w:t>
      </w:r>
      <w:r>
        <w:rPr>
          <w:rFonts w:ascii="仿宋" w:eastAsia="仿宋" w:hAnsi="仿宋" w:cs="仿宋_GB2312" w:hint="eastAsia"/>
          <w:color w:val="FF0000"/>
          <w:sz w:val="32"/>
          <w:szCs w:val="32"/>
        </w:rPr>
        <w:t>分。</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五、存在问题</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由于保靖县文物管理局工作任务重、专项资金少、下乡出差多等原因，仅有的公用经费难以支撑工作的开展，预算执行和预算管理的合理性有待进一步提高。</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六、有关建议</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建议细化预算指标，提高预算科学性。预算编制前根据年初制定的工作任务，确定单位年度预算目标，细化预算指标，合理编制部门预算，推进预算编制科学化、准确化。根据实际情况，定期做好预算执行分析，掌握预算实际执行情况与预算目标之间存在的差距，更好的为下一次科学、准确的编制部门预算积累经验。</w:t>
      </w:r>
    </w:p>
    <w:p w:rsidR="003031A9" w:rsidRDefault="000D02BC">
      <w:pPr>
        <w:spacing w:line="560" w:lineRule="exact"/>
        <w:ind w:firstLine="639"/>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附件：2017年部门整体支出自评指标表</w:t>
      </w:r>
    </w:p>
    <w:p w:rsidR="003031A9" w:rsidRDefault="003031A9">
      <w:pPr>
        <w:spacing w:line="360" w:lineRule="auto"/>
        <w:ind w:left="420"/>
        <w:jc w:val="right"/>
        <w:rPr>
          <w:rFonts w:ascii="仿宋" w:eastAsia="仿宋" w:hAnsi="仿宋"/>
          <w:color w:val="000000"/>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0D02BC">
      <w:pPr>
        <w:spacing w:line="360" w:lineRule="auto"/>
        <w:ind w:left="780"/>
        <w:jc w:val="right"/>
        <w:rPr>
          <w:rFonts w:ascii="仿宋" w:eastAsia="仿宋" w:hAnsi="仿宋" w:cs="仿宋_GB2312"/>
          <w:sz w:val="32"/>
          <w:szCs w:val="32"/>
        </w:rPr>
      </w:pPr>
      <w:r>
        <w:rPr>
          <w:rFonts w:ascii="仿宋" w:eastAsia="仿宋" w:hAnsi="仿宋" w:cs="仿宋_GB2312" w:hint="eastAsia"/>
          <w:sz w:val="32"/>
          <w:szCs w:val="32"/>
        </w:rPr>
        <w:t>保靖县文物管理局</w:t>
      </w:r>
    </w:p>
    <w:p w:rsidR="003031A9" w:rsidRDefault="000D02BC">
      <w:pPr>
        <w:spacing w:line="360" w:lineRule="auto"/>
        <w:ind w:left="780"/>
        <w:jc w:val="right"/>
        <w:rPr>
          <w:rFonts w:ascii="仿宋" w:eastAsia="仿宋" w:hAnsi="仿宋" w:cs="仿宋_GB2312"/>
          <w:sz w:val="32"/>
          <w:szCs w:val="32"/>
        </w:rPr>
      </w:pPr>
      <w:r>
        <w:rPr>
          <w:rFonts w:ascii="仿宋" w:eastAsia="仿宋" w:hAnsi="仿宋" w:cs="仿宋_GB2312" w:hint="eastAsia"/>
          <w:sz w:val="32"/>
          <w:szCs w:val="32"/>
        </w:rPr>
        <w:t>2018年7月15日</w:t>
      </w:r>
    </w:p>
    <w:p w:rsidR="00C10CB0" w:rsidRDefault="00C10CB0">
      <w:pPr>
        <w:widowControl/>
        <w:snapToGrid w:val="0"/>
        <w:spacing w:line="578" w:lineRule="atLeast"/>
        <w:rPr>
          <w:rFonts w:ascii="仿宋" w:eastAsia="仿宋" w:hAnsi="仿宋" w:cs="Arial"/>
          <w:bCs/>
          <w:color w:val="000000"/>
          <w:kern w:val="0"/>
          <w:sz w:val="32"/>
          <w:szCs w:val="32"/>
        </w:rPr>
      </w:pPr>
    </w:p>
    <w:p w:rsidR="003031A9" w:rsidRDefault="000D02BC">
      <w:pPr>
        <w:widowControl/>
        <w:snapToGrid w:val="0"/>
        <w:spacing w:line="578" w:lineRule="atLeast"/>
        <w:rPr>
          <w:rFonts w:ascii="仿宋" w:eastAsia="仿宋" w:hAnsi="仿宋" w:cs="Arial"/>
          <w:bCs/>
          <w:color w:val="000000"/>
          <w:kern w:val="0"/>
          <w:sz w:val="32"/>
          <w:szCs w:val="32"/>
        </w:rPr>
      </w:pPr>
      <w:r>
        <w:rPr>
          <w:rFonts w:ascii="仿宋" w:eastAsia="仿宋" w:hAnsi="仿宋" w:cs="Arial" w:hint="eastAsia"/>
          <w:bCs/>
          <w:color w:val="000000"/>
          <w:kern w:val="0"/>
          <w:sz w:val="32"/>
          <w:szCs w:val="32"/>
        </w:rPr>
        <w:t>附件3</w:t>
      </w:r>
    </w:p>
    <w:p w:rsidR="003031A9" w:rsidRDefault="000D02BC">
      <w:pPr>
        <w:widowControl/>
        <w:snapToGrid w:val="0"/>
        <w:spacing w:line="578" w:lineRule="atLeast"/>
        <w:jc w:val="center"/>
        <w:rPr>
          <w:rFonts w:ascii="仿宋" w:eastAsia="仿宋" w:hAnsi="仿宋" w:cs="宋体"/>
          <w:kern w:val="0"/>
          <w:sz w:val="32"/>
          <w:szCs w:val="32"/>
        </w:rPr>
      </w:pPr>
      <w:r>
        <w:rPr>
          <w:rFonts w:ascii="仿宋" w:eastAsia="仿宋" w:hAnsi="仿宋" w:cs="宋体" w:hint="eastAsia"/>
          <w:kern w:val="0"/>
          <w:sz w:val="32"/>
          <w:szCs w:val="32"/>
        </w:rPr>
        <w:lastRenderedPageBreak/>
        <w:t>部门整体支出绩效评价指标表</w:t>
      </w:r>
    </w:p>
    <w:tbl>
      <w:tblPr>
        <w:tblW w:w="10600" w:type="dxa"/>
        <w:jc w:val="center"/>
        <w:tblLayout w:type="fixed"/>
        <w:tblLook w:val="04A0" w:firstRow="1" w:lastRow="0" w:firstColumn="1" w:lastColumn="0" w:noHBand="0" w:noVBand="1"/>
      </w:tblPr>
      <w:tblGrid>
        <w:gridCol w:w="518"/>
        <w:gridCol w:w="416"/>
        <w:gridCol w:w="677"/>
        <w:gridCol w:w="416"/>
        <w:gridCol w:w="1015"/>
        <w:gridCol w:w="416"/>
        <w:gridCol w:w="3016"/>
        <w:gridCol w:w="3489"/>
        <w:gridCol w:w="637"/>
      </w:tblGrid>
      <w:tr w:rsidR="003031A9">
        <w:trPr>
          <w:tblHeader/>
          <w:jc w:val="center"/>
        </w:trPr>
        <w:tc>
          <w:tcPr>
            <w:tcW w:w="518" w:type="dxa"/>
            <w:tcBorders>
              <w:top w:val="single" w:sz="4" w:space="0" w:color="auto"/>
              <w:left w:val="single" w:sz="4" w:space="0" w:color="auto"/>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一级指标</w:t>
            </w:r>
          </w:p>
        </w:tc>
        <w:tc>
          <w:tcPr>
            <w:tcW w:w="4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分值</w:t>
            </w:r>
          </w:p>
        </w:tc>
        <w:tc>
          <w:tcPr>
            <w:tcW w:w="677"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二级指标</w:t>
            </w:r>
          </w:p>
        </w:tc>
        <w:tc>
          <w:tcPr>
            <w:tcW w:w="4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分值</w:t>
            </w:r>
          </w:p>
        </w:tc>
        <w:tc>
          <w:tcPr>
            <w:tcW w:w="1015"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三级</w:t>
            </w:r>
          </w:p>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指标</w:t>
            </w:r>
          </w:p>
        </w:tc>
        <w:tc>
          <w:tcPr>
            <w:tcW w:w="4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分值</w:t>
            </w:r>
          </w:p>
        </w:tc>
        <w:tc>
          <w:tcPr>
            <w:tcW w:w="30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评价标准</w:t>
            </w:r>
          </w:p>
        </w:tc>
        <w:tc>
          <w:tcPr>
            <w:tcW w:w="3489"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指标说明</w:t>
            </w:r>
          </w:p>
        </w:tc>
        <w:tc>
          <w:tcPr>
            <w:tcW w:w="637"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得分</w:t>
            </w:r>
          </w:p>
        </w:tc>
      </w:tr>
      <w:tr w:rsidR="003031A9">
        <w:trPr>
          <w:trHeight w:val="945"/>
          <w:jc w:val="center"/>
        </w:trPr>
        <w:tc>
          <w:tcPr>
            <w:tcW w:w="518" w:type="dxa"/>
            <w:vMerge w:val="restart"/>
            <w:tcBorders>
              <w:top w:val="nil"/>
              <w:left w:val="single" w:sz="4" w:space="0" w:color="auto"/>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投入</w:t>
            </w: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13</w:t>
            </w:r>
          </w:p>
        </w:tc>
        <w:tc>
          <w:tcPr>
            <w:tcW w:w="677" w:type="dxa"/>
            <w:vMerge w:val="restart"/>
            <w:tcBorders>
              <w:top w:val="nil"/>
              <w:left w:val="nil"/>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目标设定</w:t>
            </w:r>
          </w:p>
        </w:tc>
        <w:tc>
          <w:tcPr>
            <w:tcW w:w="416" w:type="dxa"/>
            <w:vMerge w:val="restart"/>
            <w:tcBorders>
              <w:top w:val="nil"/>
              <w:left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1015" w:type="dxa"/>
            <w:tcBorders>
              <w:top w:val="nil"/>
              <w:left w:val="nil"/>
              <w:bottom w:val="single" w:sz="4" w:space="0" w:color="auto"/>
              <w:right w:val="single" w:sz="4" w:space="0" w:color="auto"/>
            </w:tcBorders>
            <w:vAlign w:val="center"/>
          </w:tcPr>
          <w:p w:rsidR="003031A9" w:rsidRDefault="000D02BC">
            <w:pPr>
              <w:jc w:val="center"/>
              <w:rPr>
                <w:rFonts w:ascii="仿宋" w:eastAsia="仿宋" w:hAnsi="仿宋"/>
                <w:sz w:val="32"/>
                <w:szCs w:val="32"/>
              </w:rPr>
            </w:pPr>
            <w:r>
              <w:rPr>
                <w:rFonts w:ascii="仿宋" w:eastAsia="仿宋" w:hAnsi="仿宋"/>
                <w:sz w:val="32"/>
                <w:szCs w:val="32"/>
              </w:rPr>
              <w:t>绩效目标</w:t>
            </w:r>
          </w:p>
          <w:p w:rsidR="003031A9" w:rsidRDefault="000D02BC">
            <w:pPr>
              <w:jc w:val="center"/>
              <w:rPr>
                <w:rFonts w:ascii="仿宋" w:eastAsia="仿宋" w:hAnsi="仿宋"/>
                <w:sz w:val="32"/>
                <w:szCs w:val="32"/>
              </w:rPr>
            </w:pPr>
            <w:r>
              <w:rPr>
                <w:rFonts w:ascii="仿宋" w:eastAsia="仿宋" w:hAnsi="仿宋"/>
                <w:sz w:val="32"/>
                <w:szCs w:val="32"/>
              </w:rPr>
              <w:t>合理性</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3</w:t>
            </w:r>
          </w:p>
        </w:tc>
        <w:tc>
          <w:tcPr>
            <w:tcW w:w="3016" w:type="dxa"/>
            <w:tcBorders>
              <w:bottom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kern w:val="0"/>
                <w:sz w:val="32"/>
                <w:szCs w:val="32"/>
              </w:rPr>
              <w:t>①符合国家法律法规、国民经济和社会发展总体规划；</w:t>
            </w:r>
            <w:r>
              <w:rPr>
                <w:rFonts w:ascii="仿宋" w:eastAsia="仿宋" w:hAnsi="仿宋" w:cs="宋体"/>
                <w:kern w:val="0"/>
                <w:sz w:val="32"/>
                <w:szCs w:val="32"/>
              </w:rPr>
              <w:br/>
              <w:t>②符合部门“三定”方案确定的职责；</w:t>
            </w:r>
            <w:r>
              <w:rPr>
                <w:rFonts w:ascii="仿宋" w:eastAsia="仿宋" w:hAnsi="仿宋" w:cs="宋体"/>
                <w:kern w:val="0"/>
                <w:sz w:val="32"/>
                <w:szCs w:val="32"/>
              </w:rPr>
              <w:br/>
              <w:t>③符合部门制定的中长期实施规划。</w:t>
            </w:r>
            <w:r>
              <w:rPr>
                <w:rFonts w:ascii="仿宋" w:eastAsia="仿宋" w:hAnsi="仿宋" w:cs="宋体" w:hint="eastAsia"/>
                <w:kern w:val="0"/>
                <w:sz w:val="32"/>
                <w:szCs w:val="32"/>
              </w:rPr>
              <w:t>以上情况每出现一例不符合要求的扣1分，扣完为止。</w:t>
            </w:r>
          </w:p>
        </w:tc>
        <w:tc>
          <w:tcPr>
            <w:tcW w:w="3489" w:type="dxa"/>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p w:rsidR="003031A9" w:rsidRDefault="000D02BC">
            <w:pPr>
              <w:widowControl/>
              <w:jc w:val="left"/>
              <w:rPr>
                <w:rFonts w:ascii="仿宋" w:eastAsia="仿宋" w:hAnsi="仿宋" w:cs="宋体"/>
                <w:kern w:val="0"/>
                <w:sz w:val="32"/>
                <w:szCs w:val="32"/>
              </w:rPr>
            </w:pPr>
            <w:r>
              <w:rPr>
                <w:rFonts w:ascii="仿宋" w:eastAsia="仿宋" w:hAnsi="仿宋"/>
                <w:sz w:val="32"/>
                <w:szCs w:val="32"/>
              </w:rPr>
              <w:t>部门所设立的整体绩效目标依据是否充分，是否符合客观实际，用以反映和考核部门整体绩效目标与部门履职、年度工作任务的相符性情况。</w:t>
            </w:r>
          </w:p>
          <w:p w:rsidR="003031A9" w:rsidRDefault="003031A9">
            <w:pPr>
              <w:widowControl/>
              <w:jc w:val="left"/>
              <w:rPr>
                <w:rFonts w:ascii="仿宋" w:eastAsia="仿宋" w:hAnsi="仿宋" w:cs="宋体"/>
                <w:kern w:val="0"/>
                <w:sz w:val="32"/>
                <w:szCs w:val="32"/>
              </w:rPr>
            </w:pP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3</w:t>
            </w:r>
          </w:p>
        </w:tc>
      </w:tr>
      <w:tr w:rsidR="003031A9">
        <w:trPr>
          <w:trHeight w:val="915"/>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677" w:type="dxa"/>
            <w:vMerge/>
            <w:tcBorders>
              <w:left w:val="nil"/>
              <w:bottom w:val="single" w:sz="4" w:space="0" w:color="auto"/>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416" w:type="dxa"/>
            <w:vMerge/>
            <w:tcBorders>
              <w:left w:val="single" w:sz="4" w:space="0" w:color="auto"/>
              <w:bottom w:val="single" w:sz="4" w:space="0" w:color="auto"/>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1015" w:type="dxa"/>
            <w:tcBorders>
              <w:top w:val="single" w:sz="4" w:space="0" w:color="auto"/>
              <w:left w:val="nil"/>
              <w:bottom w:val="single" w:sz="4" w:space="0" w:color="auto"/>
              <w:right w:val="single" w:sz="4" w:space="0" w:color="auto"/>
            </w:tcBorders>
            <w:vAlign w:val="center"/>
          </w:tcPr>
          <w:p w:rsidR="003031A9" w:rsidRDefault="000D02BC">
            <w:pPr>
              <w:jc w:val="center"/>
              <w:rPr>
                <w:rFonts w:ascii="仿宋" w:eastAsia="仿宋" w:hAnsi="仿宋"/>
                <w:sz w:val="32"/>
                <w:szCs w:val="32"/>
              </w:rPr>
            </w:pPr>
            <w:r>
              <w:rPr>
                <w:rFonts w:ascii="仿宋" w:eastAsia="仿宋" w:hAnsi="仿宋"/>
                <w:sz w:val="32"/>
                <w:szCs w:val="32"/>
              </w:rPr>
              <w:t>绩效指标</w:t>
            </w:r>
          </w:p>
          <w:p w:rsidR="003031A9" w:rsidRDefault="000D02BC">
            <w:pPr>
              <w:jc w:val="center"/>
              <w:rPr>
                <w:rFonts w:ascii="仿宋" w:eastAsia="仿宋" w:hAnsi="仿宋"/>
                <w:sz w:val="32"/>
                <w:szCs w:val="32"/>
              </w:rPr>
            </w:pPr>
            <w:r>
              <w:rPr>
                <w:rFonts w:ascii="仿宋" w:eastAsia="仿宋" w:hAnsi="仿宋"/>
                <w:sz w:val="32"/>
                <w:szCs w:val="32"/>
              </w:rPr>
              <w:t>明确性</w:t>
            </w:r>
          </w:p>
        </w:tc>
        <w:tc>
          <w:tcPr>
            <w:tcW w:w="4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3</w:t>
            </w:r>
          </w:p>
        </w:tc>
        <w:tc>
          <w:tcPr>
            <w:tcW w:w="3016" w:type="dxa"/>
            <w:tcBorders>
              <w:top w:val="single" w:sz="4" w:space="0" w:color="auto"/>
              <w:bottom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kern w:val="0"/>
                <w:sz w:val="32"/>
                <w:szCs w:val="32"/>
              </w:rPr>
              <w:t>①将部门整体的绩效目标细化分解为具体的工作任务；②通过清晰、可衡量的指标</w:t>
            </w:r>
            <w:proofErr w:type="gramStart"/>
            <w:r>
              <w:rPr>
                <w:rFonts w:ascii="仿宋" w:eastAsia="仿宋" w:hAnsi="仿宋" w:cs="宋体"/>
                <w:kern w:val="0"/>
                <w:sz w:val="32"/>
                <w:szCs w:val="32"/>
              </w:rPr>
              <w:t>值予以</w:t>
            </w:r>
            <w:proofErr w:type="gramEnd"/>
            <w:r>
              <w:rPr>
                <w:rFonts w:ascii="仿宋" w:eastAsia="仿宋" w:hAnsi="仿宋" w:cs="宋体"/>
                <w:kern w:val="0"/>
                <w:sz w:val="32"/>
                <w:szCs w:val="32"/>
              </w:rPr>
              <w:t>体现。 ③与部门年度的任务数或计划数相对</w:t>
            </w:r>
            <w:r>
              <w:rPr>
                <w:rFonts w:ascii="仿宋" w:eastAsia="仿宋" w:hAnsi="仿宋" w:cs="宋体"/>
                <w:kern w:val="0"/>
                <w:sz w:val="32"/>
                <w:szCs w:val="32"/>
              </w:rPr>
              <w:lastRenderedPageBreak/>
              <w:t>应；④与本年度部门预算资金相匹配。</w:t>
            </w:r>
            <w:r>
              <w:rPr>
                <w:rFonts w:ascii="仿宋" w:eastAsia="仿宋" w:hAnsi="仿宋" w:cs="宋体" w:hint="eastAsia"/>
                <w:kern w:val="0"/>
                <w:sz w:val="32"/>
                <w:szCs w:val="32"/>
              </w:rPr>
              <w:t>以上情况每出现一例不符合要求的扣1分，扣完为止。</w:t>
            </w:r>
          </w:p>
        </w:tc>
        <w:tc>
          <w:tcPr>
            <w:tcW w:w="3489" w:type="dxa"/>
            <w:tcBorders>
              <w:top w:val="single" w:sz="4" w:space="0" w:color="auto"/>
              <w:left w:val="single" w:sz="4" w:space="0" w:color="auto"/>
              <w:bottom w:val="single" w:sz="4" w:space="0" w:color="auto"/>
              <w:right w:val="single" w:sz="4" w:space="0" w:color="auto"/>
            </w:tcBorders>
            <w:vAlign w:val="center"/>
          </w:tcPr>
          <w:p w:rsidR="003031A9" w:rsidRDefault="000D02BC">
            <w:pPr>
              <w:tabs>
                <w:tab w:val="left" w:pos="2604"/>
              </w:tabs>
              <w:ind w:rightChars="-2" w:right="-4" w:firstLineChars="46" w:firstLine="147"/>
              <w:rPr>
                <w:rFonts w:ascii="仿宋" w:eastAsia="仿宋" w:hAnsi="仿宋"/>
                <w:sz w:val="32"/>
                <w:szCs w:val="32"/>
              </w:rPr>
            </w:pPr>
            <w:r>
              <w:rPr>
                <w:rFonts w:ascii="仿宋" w:eastAsia="仿宋" w:hAnsi="仿宋"/>
                <w:sz w:val="32"/>
                <w:szCs w:val="32"/>
              </w:rPr>
              <w:lastRenderedPageBreak/>
              <w:t>部门依据整体绩效目标所设定的绩效指标是否清晰、细化、可衡量，用以反映和考核部门整体绩效目标的</w:t>
            </w:r>
            <w:proofErr w:type="gramStart"/>
            <w:r>
              <w:rPr>
                <w:rFonts w:ascii="仿宋" w:eastAsia="仿宋" w:hAnsi="仿宋"/>
                <w:sz w:val="32"/>
                <w:szCs w:val="32"/>
              </w:rPr>
              <w:t>明细化</w:t>
            </w:r>
            <w:proofErr w:type="gramEnd"/>
            <w:r>
              <w:rPr>
                <w:rFonts w:ascii="仿宋" w:eastAsia="仿宋" w:hAnsi="仿宋"/>
                <w:sz w:val="32"/>
                <w:szCs w:val="32"/>
              </w:rPr>
              <w:t>情况。</w:t>
            </w:r>
          </w:p>
        </w:tc>
        <w:tc>
          <w:tcPr>
            <w:tcW w:w="637" w:type="dxa"/>
            <w:tcBorders>
              <w:top w:val="single" w:sz="4" w:space="0" w:color="auto"/>
              <w:left w:val="nil"/>
              <w:bottom w:val="single" w:sz="4" w:space="0" w:color="auto"/>
              <w:right w:val="single" w:sz="4" w:space="0" w:color="auto"/>
            </w:tcBorders>
            <w:vAlign w:val="center"/>
          </w:tcPr>
          <w:p w:rsidR="003031A9" w:rsidRDefault="000D02BC">
            <w:pPr>
              <w:ind w:firstLineChars="100" w:firstLine="320"/>
              <w:jc w:val="left"/>
              <w:rPr>
                <w:rFonts w:ascii="仿宋" w:eastAsia="仿宋" w:hAnsi="仿宋" w:cs="宋体"/>
                <w:kern w:val="0"/>
                <w:sz w:val="32"/>
                <w:szCs w:val="32"/>
              </w:rPr>
            </w:pPr>
            <w:r>
              <w:rPr>
                <w:rFonts w:ascii="仿宋" w:eastAsia="仿宋" w:hAnsi="仿宋" w:cs="宋体" w:hint="eastAsia"/>
                <w:kern w:val="0"/>
                <w:sz w:val="32"/>
                <w:szCs w:val="32"/>
              </w:rPr>
              <w:t>3</w:t>
            </w:r>
          </w:p>
        </w:tc>
      </w:tr>
      <w:tr w:rsidR="003031A9">
        <w:trPr>
          <w:trHeight w:val="2940"/>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center"/>
              <w:rPr>
                <w:rFonts w:ascii="仿宋" w:eastAsia="仿宋" w:hAnsi="仿宋" w:cs="宋体"/>
                <w:kern w:val="0"/>
                <w:sz w:val="32"/>
                <w:szCs w:val="32"/>
              </w:rPr>
            </w:pPr>
          </w:p>
        </w:tc>
        <w:tc>
          <w:tcPr>
            <w:tcW w:w="677" w:type="dxa"/>
            <w:vMerge w:val="restart"/>
            <w:tcBorders>
              <w:top w:val="single" w:sz="4" w:space="0" w:color="auto"/>
              <w:left w:val="nil"/>
              <w:bottom w:val="single" w:sz="4" w:space="0" w:color="auto"/>
              <w:right w:val="single" w:sz="4" w:space="0" w:color="auto"/>
            </w:tcBorders>
            <w:vAlign w:val="center"/>
          </w:tcPr>
          <w:p w:rsidR="003031A9" w:rsidRDefault="000D02BC">
            <w:pPr>
              <w:jc w:val="center"/>
              <w:rPr>
                <w:rFonts w:ascii="仿宋" w:eastAsia="仿宋" w:hAnsi="仿宋" w:cs="宋体"/>
                <w:kern w:val="0"/>
                <w:sz w:val="32"/>
                <w:szCs w:val="32"/>
              </w:rPr>
            </w:pPr>
            <w:r>
              <w:rPr>
                <w:rFonts w:ascii="仿宋" w:eastAsia="仿宋" w:hAnsi="仿宋" w:cs="宋体" w:hint="eastAsia"/>
                <w:kern w:val="0"/>
                <w:sz w:val="32"/>
                <w:szCs w:val="32"/>
              </w:rPr>
              <w:t>预算配置</w:t>
            </w:r>
          </w:p>
        </w:tc>
        <w:tc>
          <w:tcPr>
            <w:tcW w:w="416" w:type="dxa"/>
            <w:vMerge w:val="restart"/>
            <w:tcBorders>
              <w:top w:val="single" w:sz="4" w:space="0" w:color="auto"/>
              <w:left w:val="single" w:sz="4" w:space="0" w:color="auto"/>
              <w:bottom w:val="single" w:sz="4" w:space="0" w:color="000000"/>
              <w:right w:val="single" w:sz="4" w:space="0" w:color="auto"/>
            </w:tcBorders>
            <w:vAlign w:val="center"/>
          </w:tcPr>
          <w:p w:rsidR="003031A9" w:rsidRDefault="000D02BC">
            <w:pPr>
              <w:jc w:val="center"/>
              <w:rPr>
                <w:rFonts w:ascii="仿宋" w:eastAsia="仿宋" w:hAnsi="仿宋" w:cs="宋体"/>
                <w:kern w:val="0"/>
                <w:sz w:val="32"/>
                <w:szCs w:val="32"/>
              </w:rPr>
            </w:pPr>
            <w:r>
              <w:rPr>
                <w:rFonts w:ascii="仿宋" w:eastAsia="仿宋" w:hAnsi="仿宋" w:cs="宋体" w:hint="eastAsia"/>
                <w:kern w:val="0"/>
                <w:sz w:val="32"/>
                <w:szCs w:val="32"/>
              </w:rPr>
              <w:t>7</w:t>
            </w:r>
          </w:p>
        </w:tc>
        <w:tc>
          <w:tcPr>
            <w:tcW w:w="1015" w:type="dxa"/>
            <w:tcBorders>
              <w:top w:val="single" w:sz="4" w:space="0" w:color="auto"/>
              <w:left w:val="nil"/>
              <w:bottom w:val="single" w:sz="4" w:space="0" w:color="auto"/>
              <w:right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在职人员控制率</w:t>
            </w:r>
          </w:p>
        </w:tc>
        <w:tc>
          <w:tcPr>
            <w:tcW w:w="416" w:type="dxa"/>
            <w:tcBorders>
              <w:top w:val="single" w:sz="4" w:space="0" w:color="auto"/>
              <w:left w:val="nil"/>
              <w:bottom w:val="single" w:sz="4" w:space="0" w:color="auto"/>
              <w:right w:val="single" w:sz="4" w:space="0" w:color="auto"/>
            </w:tcBorders>
            <w:vAlign w:val="center"/>
          </w:tcPr>
          <w:p w:rsidR="003031A9" w:rsidRDefault="000D02BC">
            <w:pPr>
              <w:jc w:val="center"/>
              <w:rPr>
                <w:rFonts w:ascii="仿宋" w:eastAsia="仿宋" w:hAnsi="仿宋" w:cs="宋体"/>
                <w:kern w:val="0"/>
                <w:sz w:val="32"/>
                <w:szCs w:val="32"/>
              </w:rPr>
            </w:pPr>
            <w:r>
              <w:rPr>
                <w:rFonts w:ascii="仿宋" w:eastAsia="仿宋" w:hAnsi="仿宋" w:cs="宋体" w:hint="eastAsia"/>
                <w:kern w:val="0"/>
                <w:sz w:val="32"/>
                <w:szCs w:val="32"/>
              </w:rPr>
              <w:t>3</w:t>
            </w:r>
          </w:p>
        </w:tc>
        <w:tc>
          <w:tcPr>
            <w:tcW w:w="3016" w:type="dxa"/>
            <w:tcBorders>
              <w:top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以100%为标准。在职人员控制率≦100%，计3分；每超过一个百分点扣0.5分，扣完为止。</w:t>
            </w:r>
          </w:p>
        </w:tc>
        <w:tc>
          <w:tcPr>
            <w:tcW w:w="3489" w:type="dxa"/>
            <w:tcBorders>
              <w:top w:val="single" w:sz="4" w:space="0" w:color="auto"/>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p w:rsidR="003031A9" w:rsidRDefault="003031A9">
            <w:pPr>
              <w:widowControl/>
              <w:jc w:val="left"/>
              <w:rPr>
                <w:rFonts w:ascii="仿宋" w:eastAsia="仿宋" w:hAnsi="仿宋" w:cs="宋体"/>
                <w:kern w:val="0"/>
                <w:sz w:val="32"/>
                <w:szCs w:val="32"/>
              </w:rPr>
            </w:pPr>
          </w:p>
          <w:p w:rsidR="003031A9" w:rsidRDefault="003031A9">
            <w:pPr>
              <w:widowControl/>
              <w:jc w:val="left"/>
              <w:rPr>
                <w:rFonts w:ascii="仿宋" w:eastAsia="仿宋" w:hAnsi="仿宋" w:cs="宋体"/>
                <w:kern w:val="0"/>
                <w:sz w:val="32"/>
                <w:szCs w:val="32"/>
              </w:rPr>
            </w:pPr>
          </w:p>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在职人员控制率=（在职人员数/编制数）×100%，在职人员数：部门（单位）实际在职人数，以财政确定的部门决算编制口径为准。</w:t>
            </w:r>
            <w:r>
              <w:rPr>
                <w:rFonts w:ascii="仿宋" w:eastAsia="仿宋" w:hAnsi="仿宋" w:cs="宋体" w:hint="eastAsia"/>
                <w:kern w:val="0"/>
                <w:sz w:val="32"/>
                <w:szCs w:val="32"/>
              </w:rPr>
              <w:br/>
              <w:t>编制数：机构编制部门核定批复的部门（单位）的人员编制数。</w:t>
            </w:r>
          </w:p>
        </w:tc>
        <w:tc>
          <w:tcPr>
            <w:tcW w:w="637" w:type="dxa"/>
            <w:tcBorders>
              <w:top w:val="single" w:sz="4" w:space="0" w:color="auto"/>
              <w:left w:val="nil"/>
              <w:bottom w:val="single" w:sz="4" w:space="0" w:color="auto"/>
              <w:right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3</w:t>
            </w:r>
          </w:p>
        </w:tc>
      </w:tr>
      <w:tr w:rsidR="003031A9">
        <w:trPr>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nil"/>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“三公经</w:t>
            </w:r>
            <w:r>
              <w:rPr>
                <w:rFonts w:ascii="仿宋" w:eastAsia="仿宋" w:hAnsi="仿宋" w:cs="宋体" w:hint="eastAsia"/>
                <w:kern w:val="0"/>
                <w:sz w:val="32"/>
                <w:szCs w:val="32"/>
              </w:rPr>
              <w:lastRenderedPageBreak/>
              <w:t>费”变动率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lastRenderedPageBreak/>
              <w:t>4</w:t>
            </w:r>
          </w:p>
        </w:tc>
        <w:tc>
          <w:tcPr>
            <w:tcW w:w="3016" w:type="dxa"/>
            <w:tcBorders>
              <w:top w:val="single" w:sz="4" w:space="0" w:color="auto"/>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“三公经费”变动率≦0,计4分；“三公</w:t>
            </w:r>
            <w:r>
              <w:rPr>
                <w:rFonts w:ascii="仿宋" w:eastAsia="仿宋" w:hAnsi="仿宋" w:cs="宋体" w:hint="eastAsia"/>
                <w:kern w:val="0"/>
                <w:sz w:val="32"/>
                <w:szCs w:val="32"/>
              </w:rPr>
              <w:lastRenderedPageBreak/>
              <w:t>经费”＞0，每超过一个百分点扣0.4分，扣完为止。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“三公经费”变动率=[（本年度“三公经费”</w:t>
            </w:r>
            <w:r>
              <w:rPr>
                <w:rFonts w:ascii="仿宋" w:eastAsia="仿宋" w:hAnsi="仿宋" w:cs="宋体" w:hint="eastAsia"/>
                <w:kern w:val="0"/>
                <w:sz w:val="32"/>
                <w:szCs w:val="32"/>
              </w:rPr>
              <w:lastRenderedPageBreak/>
              <w:t>预算数-上年度“三公经费”预算数）/上年度“三公经费”预算数]×100%</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4　</w:t>
            </w:r>
          </w:p>
        </w:tc>
      </w:tr>
      <w:tr w:rsidR="003031A9">
        <w:trPr>
          <w:jc w:val="center"/>
        </w:trPr>
        <w:tc>
          <w:tcPr>
            <w:tcW w:w="518" w:type="dxa"/>
            <w:vMerge w:val="restart"/>
            <w:tcBorders>
              <w:top w:val="nil"/>
              <w:left w:val="single" w:sz="4" w:space="0" w:color="auto"/>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lastRenderedPageBreak/>
              <w:t>过                                                                                                                                       程</w:t>
            </w:r>
          </w:p>
        </w:tc>
        <w:tc>
          <w:tcPr>
            <w:tcW w:w="416" w:type="dxa"/>
            <w:vMerge w:val="restart"/>
            <w:tcBorders>
              <w:top w:val="nil"/>
              <w:left w:val="single" w:sz="4" w:space="0" w:color="auto"/>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61</w:t>
            </w:r>
          </w:p>
        </w:tc>
        <w:tc>
          <w:tcPr>
            <w:tcW w:w="677"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预算执行</w:t>
            </w: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20</w:t>
            </w: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预算完成率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5</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100%计满分，每低于5%扣2分，扣完为止。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预算完成率=（上年结转+年初预算+本年追加预算-年末结余/上年结转+年初预算+本年追加预算）×100%。</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0</w:t>
            </w:r>
          </w:p>
        </w:tc>
      </w:tr>
      <w:tr w:rsidR="003031A9">
        <w:trPr>
          <w:trHeight w:val="1273"/>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预算控制率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5</w:t>
            </w:r>
          </w:p>
        </w:tc>
        <w:tc>
          <w:tcPr>
            <w:tcW w:w="3016" w:type="dxa"/>
            <w:tcBorders>
              <w:top w:val="nil"/>
              <w:left w:val="nil"/>
              <w:bottom w:val="single" w:sz="4" w:space="0" w:color="auto"/>
              <w:right w:val="single" w:sz="4" w:space="0" w:color="auto"/>
            </w:tcBorders>
            <w:vAlign w:val="center"/>
          </w:tcPr>
          <w:p w:rsidR="003031A9" w:rsidRPr="00D42835" w:rsidRDefault="000D02BC">
            <w:pPr>
              <w:widowControl/>
              <w:jc w:val="left"/>
              <w:rPr>
                <w:rFonts w:ascii="仿宋" w:eastAsia="仿宋" w:hAnsi="仿宋" w:cs="宋体"/>
                <w:color w:val="000000" w:themeColor="text1"/>
                <w:kern w:val="0"/>
                <w:sz w:val="32"/>
                <w:szCs w:val="32"/>
              </w:rPr>
            </w:pPr>
            <w:r w:rsidRPr="00D42835">
              <w:rPr>
                <w:rFonts w:ascii="仿宋" w:eastAsia="仿宋" w:hAnsi="仿宋" w:cs="宋体" w:hint="eastAsia"/>
                <w:color w:val="000000" w:themeColor="text1"/>
                <w:kern w:val="0"/>
                <w:sz w:val="32"/>
                <w:szCs w:val="32"/>
              </w:rPr>
              <w:t>预算控制率=0-10%（含），计5分；11-30%（含），计4分；31-60%（含），计3分；61-100%（含），计2分；大于100%不得分</w:t>
            </w:r>
          </w:p>
        </w:tc>
        <w:tc>
          <w:tcPr>
            <w:tcW w:w="3489" w:type="dxa"/>
            <w:tcBorders>
              <w:top w:val="nil"/>
              <w:left w:val="nil"/>
              <w:bottom w:val="single" w:sz="4" w:space="0" w:color="auto"/>
              <w:right w:val="single" w:sz="4" w:space="0" w:color="auto"/>
            </w:tcBorders>
            <w:vAlign w:val="center"/>
          </w:tcPr>
          <w:p w:rsidR="003031A9" w:rsidRPr="00D42835" w:rsidRDefault="000D02BC">
            <w:pPr>
              <w:widowControl/>
              <w:jc w:val="left"/>
              <w:rPr>
                <w:rFonts w:ascii="仿宋" w:eastAsia="仿宋" w:hAnsi="仿宋" w:cs="宋体"/>
                <w:color w:val="000000" w:themeColor="text1"/>
                <w:kern w:val="0"/>
                <w:sz w:val="32"/>
                <w:szCs w:val="32"/>
              </w:rPr>
            </w:pPr>
            <w:r w:rsidRPr="00D42835">
              <w:rPr>
                <w:rFonts w:ascii="仿宋" w:eastAsia="仿宋" w:hAnsi="仿宋" w:cs="宋体" w:hint="eastAsia"/>
                <w:color w:val="000000" w:themeColor="text1"/>
                <w:kern w:val="0"/>
                <w:sz w:val="32"/>
                <w:szCs w:val="32"/>
              </w:rPr>
              <w:t>预算控制率=（本年追加预算/年初预算）×100%。</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5</w:t>
            </w:r>
          </w:p>
        </w:tc>
      </w:tr>
      <w:tr w:rsidR="003031A9">
        <w:trPr>
          <w:trHeight w:val="1160"/>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新建楼堂馆所面积</w:t>
            </w:r>
            <w:r>
              <w:rPr>
                <w:rFonts w:ascii="仿宋" w:eastAsia="仿宋" w:hAnsi="仿宋" w:cs="宋体" w:hint="eastAsia"/>
                <w:kern w:val="0"/>
                <w:sz w:val="32"/>
                <w:szCs w:val="32"/>
              </w:rPr>
              <w:lastRenderedPageBreak/>
              <w:t>控制率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lastRenderedPageBreak/>
              <w:t>5</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100%以下（含）计满分，每超出5%扣2分，扣完为止。没有楼梯馆</w:t>
            </w:r>
            <w:proofErr w:type="gramStart"/>
            <w:r>
              <w:rPr>
                <w:rFonts w:ascii="仿宋" w:eastAsia="仿宋" w:hAnsi="仿宋" w:cs="宋体" w:hint="eastAsia"/>
                <w:kern w:val="0"/>
                <w:sz w:val="32"/>
                <w:szCs w:val="32"/>
              </w:rPr>
              <w:t>所项目</w:t>
            </w:r>
            <w:proofErr w:type="gramEnd"/>
            <w:r>
              <w:rPr>
                <w:rFonts w:ascii="仿宋" w:eastAsia="仿宋" w:hAnsi="仿宋" w:cs="宋体" w:hint="eastAsia"/>
                <w:kern w:val="0"/>
                <w:sz w:val="32"/>
                <w:szCs w:val="32"/>
              </w:rPr>
              <w:t>的部</w:t>
            </w:r>
            <w:r>
              <w:rPr>
                <w:rFonts w:ascii="仿宋" w:eastAsia="仿宋" w:hAnsi="仿宋" w:cs="宋体" w:hint="eastAsia"/>
                <w:kern w:val="0"/>
                <w:sz w:val="32"/>
                <w:szCs w:val="32"/>
              </w:rPr>
              <w:lastRenderedPageBreak/>
              <w:t>门按满分计算</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楼堂馆所面积控制率=实际建设面积/批准建设面积×100% 。</w:t>
            </w:r>
            <w:r>
              <w:rPr>
                <w:rFonts w:ascii="仿宋" w:eastAsia="仿宋" w:hAnsi="仿宋" w:cs="宋体" w:hint="eastAsia"/>
                <w:kern w:val="0"/>
                <w:sz w:val="32"/>
                <w:szCs w:val="32"/>
              </w:rPr>
              <w:br/>
              <w:t>该指标以2016年完工</w:t>
            </w:r>
            <w:r>
              <w:rPr>
                <w:rFonts w:ascii="仿宋" w:eastAsia="仿宋" w:hAnsi="仿宋" w:cs="宋体" w:hint="eastAsia"/>
                <w:kern w:val="0"/>
                <w:sz w:val="32"/>
                <w:szCs w:val="32"/>
              </w:rPr>
              <w:lastRenderedPageBreak/>
              <w:t>的新建楼堂馆所为评价内容。</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　5</w:t>
            </w:r>
          </w:p>
        </w:tc>
      </w:tr>
      <w:tr w:rsidR="003031A9">
        <w:trPr>
          <w:trHeight w:val="1543"/>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新建楼堂馆所投资概算控制率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5</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100%以下（含）计满分，每超出5%扣2分，扣完为止。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楼堂馆所投资预算控制率=实际投资金额/批准投资金额×100% 。</w:t>
            </w:r>
            <w:r>
              <w:rPr>
                <w:rFonts w:ascii="仿宋" w:eastAsia="仿宋" w:hAnsi="仿宋" w:cs="宋体" w:hint="eastAsia"/>
                <w:kern w:val="0"/>
                <w:sz w:val="32"/>
                <w:szCs w:val="32"/>
              </w:rPr>
              <w:br/>
              <w:t>该指标以2016年完工的新建楼堂馆所为评价内容。</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5</w:t>
            </w:r>
          </w:p>
        </w:tc>
      </w:tr>
      <w:tr w:rsidR="003031A9">
        <w:trPr>
          <w:trHeight w:val="1562"/>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预算管理</w:t>
            </w: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41</w:t>
            </w: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公用经费控制率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8</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100%以下（含）计满分，每超出1%扣1分，扣完为止。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公用经费控制率=（实际支出公用经费总额/预算安排公用经费总额）×100%。</w:t>
            </w:r>
            <w:r>
              <w:rPr>
                <w:rFonts w:ascii="仿宋" w:eastAsia="仿宋" w:hAnsi="仿宋" w:cs="宋体" w:hint="eastAsia"/>
                <w:kern w:val="0"/>
                <w:sz w:val="32"/>
                <w:szCs w:val="32"/>
              </w:rPr>
              <w:br/>
              <w:t>公用经费支出是指部门基本支出中的一般商品和服务支出。</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0</w:t>
            </w:r>
          </w:p>
        </w:tc>
      </w:tr>
      <w:tr w:rsidR="003031A9">
        <w:trPr>
          <w:trHeight w:val="1073"/>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“三公经费”</w:t>
            </w:r>
            <w:r>
              <w:rPr>
                <w:rFonts w:ascii="仿宋" w:eastAsia="仿宋" w:hAnsi="仿宋" w:cs="宋体" w:hint="eastAsia"/>
                <w:kern w:val="0"/>
                <w:sz w:val="32"/>
                <w:szCs w:val="32"/>
              </w:rPr>
              <w:lastRenderedPageBreak/>
              <w:t>控制率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lastRenderedPageBreak/>
              <w:t>8</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100%以下（含）计满分，每超出1%扣1分，扣完为止。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“三公经费”控制率=（“三公经费”实际支出数/“三公经费”预算</w:t>
            </w:r>
            <w:r>
              <w:rPr>
                <w:rFonts w:ascii="仿宋" w:eastAsia="仿宋" w:hAnsi="仿宋" w:cs="宋体" w:hint="eastAsia"/>
                <w:kern w:val="0"/>
                <w:sz w:val="32"/>
                <w:szCs w:val="32"/>
              </w:rPr>
              <w:lastRenderedPageBreak/>
              <w:t>安排数）×100%。</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　8</w:t>
            </w:r>
          </w:p>
        </w:tc>
      </w:tr>
      <w:tr w:rsidR="003031A9">
        <w:trPr>
          <w:trHeight w:val="918"/>
          <w:jc w:val="center"/>
        </w:trPr>
        <w:tc>
          <w:tcPr>
            <w:tcW w:w="518"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政府采购执行率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100%计满分，每超过（降低）5%扣2分。扣完为止。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政府采购执行率=（实际政府采购金额/政府采购预算数）×100%</w:t>
            </w:r>
            <w:r>
              <w:rPr>
                <w:rFonts w:ascii="仿宋" w:eastAsia="仿宋" w:hAnsi="仿宋" w:cs="宋体" w:hint="eastAsia"/>
                <w:kern w:val="0"/>
                <w:sz w:val="32"/>
                <w:szCs w:val="32"/>
              </w:rPr>
              <w:br/>
              <w:t xml:space="preserve">                </w:t>
            </w:r>
          </w:p>
        </w:tc>
        <w:tc>
          <w:tcPr>
            <w:tcW w:w="637" w:type="dxa"/>
            <w:tcBorders>
              <w:top w:val="nil"/>
              <w:left w:val="nil"/>
              <w:bottom w:val="single" w:sz="4" w:space="0" w:color="auto"/>
              <w:right w:val="single" w:sz="4" w:space="0" w:color="auto"/>
            </w:tcBorders>
            <w:vAlign w:val="center"/>
          </w:tcPr>
          <w:p w:rsidR="003031A9" w:rsidRDefault="00BA574C">
            <w:pPr>
              <w:widowControl/>
              <w:jc w:val="left"/>
              <w:rPr>
                <w:rFonts w:ascii="仿宋" w:eastAsia="仿宋" w:hAnsi="仿宋" w:cs="宋体"/>
                <w:kern w:val="0"/>
                <w:sz w:val="32"/>
                <w:szCs w:val="32"/>
              </w:rPr>
            </w:pPr>
            <w:r>
              <w:rPr>
                <w:rFonts w:ascii="仿宋" w:eastAsia="仿宋" w:hAnsi="仿宋" w:cs="宋体" w:hint="eastAsia"/>
                <w:kern w:val="0"/>
                <w:sz w:val="32"/>
                <w:szCs w:val="32"/>
              </w:rPr>
              <w:t>0</w:t>
            </w:r>
          </w:p>
        </w:tc>
      </w:tr>
      <w:tr w:rsidR="003031A9">
        <w:trPr>
          <w:jc w:val="center"/>
        </w:trPr>
        <w:tc>
          <w:tcPr>
            <w:tcW w:w="518" w:type="dxa"/>
            <w:vMerge w:val="restart"/>
            <w:tcBorders>
              <w:top w:val="single" w:sz="4" w:space="0" w:color="auto"/>
              <w:left w:val="single" w:sz="4" w:space="0" w:color="auto"/>
              <w:bottom w:val="single" w:sz="4" w:space="0" w:color="000000"/>
              <w:right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过                                                                                                                                       程</w:t>
            </w:r>
          </w:p>
        </w:tc>
        <w:tc>
          <w:tcPr>
            <w:tcW w:w="416" w:type="dxa"/>
            <w:vMerge w:val="restart"/>
            <w:tcBorders>
              <w:top w:val="single" w:sz="4" w:space="0" w:color="auto"/>
              <w:left w:val="single" w:sz="4" w:space="0" w:color="auto"/>
              <w:bottom w:val="single" w:sz="4" w:space="0" w:color="000000"/>
              <w:right w:val="single" w:sz="4" w:space="0" w:color="auto"/>
            </w:tcBorders>
            <w:vAlign w:val="center"/>
          </w:tcPr>
          <w:p w:rsidR="003031A9" w:rsidRDefault="000D02BC">
            <w:pPr>
              <w:jc w:val="left"/>
              <w:rPr>
                <w:rFonts w:ascii="仿宋" w:eastAsia="仿宋" w:hAnsi="仿宋" w:cs="宋体"/>
                <w:kern w:val="0"/>
                <w:sz w:val="32"/>
                <w:szCs w:val="32"/>
              </w:rPr>
            </w:pPr>
            <w:r>
              <w:rPr>
                <w:rFonts w:ascii="仿宋" w:eastAsia="仿宋" w:hAnsi="仿宋" w:cs="宋体" w:hint="eastAsia"/>
                <w:kern w:val="0"/>
                <w:sz w:val="32"/>
                <w:szCs w:val="32"/>
              </w:rPr>
              <w:t>61</w:t>
            </w:r>
          </w:p>
        </w:tc>
        <w:tc>
          <w:tcPr>
            <w:tcW w:w="677" w:type="dxa"/>
            <w:vMerge w:val="restart"/>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预算管理</w:t>
            </w: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管理制度健全性</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8</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①有内部财务管理制度、会计核算制度等管理制度，2分；</w:t>
            </w:r>
            <w:r>
              <w:rPr>
                <w:rFonts w:ascii="仿宋" w:eastAsia="仿宋" w:hAnsi="仿宋" w:cs="宋体" w:hint="eastAsia"/>
                <w:kern w:val="0"/>
                <w:sz w:val="32"/>
                <w:szCs w:val="32"/>
              </w:rPr>
              <w:br/>
              <w:t>②有本部门厉行节约制度,2分；</w:t>
            </w:r>
            <w:r>
              <w:rPr>
                <w:rFonts w:ascii="仿宋" w:eastAsia="仿宋" w:hAnsi="仿宋" w:cs="宋体" w:hint="eastAsia"/>
                <w:kern w:val="0"/>
                <w:sz w:val="32"/>
                <w:szCs w:val="32"/>
              </w:rPr>
              <w:br/>
              <w:t>③相关管理制度合法、合</w:t>
            </w:r>
            <w:proofErr w:type="gramStart"/>
            <w:r>
              <w:rPr>
                <w:rFonts w:ascii="仿宋" w:eastAsia="仿宋" w:hAnsi="仿宋" w:cs="宋体" w:hint="eastAsia"/>
                <w:kern w:val="0"/>
                <w:sz w:val="32"/>
                <w:szCs w:val="32"/>
              </w:rPr>
              <w:t>规</w:t>
            </w:r>
            <w:proofErr w:type="gramEnd"/>
            <w:r>
              <w:rPr>
                <w:rFonts w:ascii="仿宋" w:eastAsia="仿宋" w:hAnsi="仿宋" w:cs="宋体" w:hint="eastAsia"/>
                <w:kern w:val="0"/>
                <w:sz w:val="32"/>
                <w:szCs w:val="32"/>
              </w:rPr>
              <w:t>、完整，2分；④相关管理制度得到有效执行，2分。</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sz w:val="32"/>
                <w:szCs w:val="32"/>
              </w:rPr>
              <w:t>部门为加强预算管理、规范财务行为而制定的管理制度是否健全完整，用以反映和考核部门预算管理制度对完成主要职责或促进事业发展的保障情况。</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8</w:t>
            </w:r>
          </w:p>
        </w:tc>
      </w:tr>
      <w:tr w:rsidR="003031A9">
        <w:trPr>
          <w:jc w:val="center"/>
        </w:trPr>
        <w:tc>
          <w:tcPr>
            <w:tcW w:w="518" w:type="dxa"/>
            <w:vMerge/>
            <w:tcBorders>
              <w:top w:val="single" w:sz="4" w:space="0" w:color="auto"/>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single" w:sz="4" w:space="0" w:color="auto"/>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nil"/>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资金使用合</w:t>
            </w:r>
            <w:proofErr w:type="gramStart"/>
            <w:r>
              <w:rPr>
                <w:rFonts w:ascii="仿宋" w:eastAsia="仿宋" w:hAnsi="仿宋" w:cs="宋体" w:hint="eastAsia"/>
                <w:kern w:val="0"/>
                <w:sz w:val="32"/>
                <w:szCs w:val="32"/>
              </w:rPr>
              <w:t>规</w:t>
            </w:r>
            <w:proofErr w:type="gramEnd"/>
            <w:r>
              <w:rPr>
                <w:rFonts w:ascii="仿宋" w:eastAsia="仿宋" w:hAnsi="仿宋" w:cs="宋体" w:hint="eastAsia"/>
                <w:kern w:val="0"/>
                <w:sz w:val="32"/>
                <w:szCs w:val="32"/>
              </w:rPr>
              <w:t>性</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①支出符合国家财经法规和财务管理制度规定以及有关专项资金管理办法</w:t>
            </w:r>
            <w:r>
              <w:rPr>
                <w:rFonts w:ascii="仿宋" w:eastAsia="仿宋" w:hAnsi="仿宋" w:cs="宋体" w:hint="eastAsia"/>
                <w:kern w:val="0"/>
                <w:sz w:val="32"/>
                <w:szCs w:val="32"/>
              </w:rPr>
              <w:lastRenderedPageBreak/>
              <w:t>的规定；②资金拨付有完整的审批程序和手续；③项目支出按规定经过评估论证；④支出符合部门预算批复的用途；⑤资金使用无截留、挤占、挪用、虚列支出等情况。</w:t>
            </w:r>
            <w:r>
              <w:rPr>
                <w:rFonts w:ascii="仿宋" w:eastAsia="仿宋" w:hAnsi="仿宋" w:cs="宋体" w:hint="eastAsia"/>
                <w:kern w:val="0"/>
                <w:sz w:val="32"/>
                <w:szCs w:val="32"/>
              </w:rPr>
              <w:br/>
              <w:t>以上情况每出现一例不符合要求的扣1分，扣完为止。</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　</w:t>
            </w:r>
            <w:r>
              <w:rPr>
                <w:rFonts w:ascii="仿宋" w:eastAsia="仿宋" w:hAnsi="仿宋"/>
                <w:sz w:val="32"/>
                <w:szCs w:val="32"/>
              </w:rPr>
              <w:t>部门使用预算资金是否符合相关的预算财务管理制度的规定，用以反映和考核部门预算资</w:t>
            </w:r>
            <w:r>
              <w:rPr>
                <w:rFonts w:ascii="仿宋" w:eastAsia="仿宋" w:hAnsi="仿宋"/>
                <w:sz w:val="32"/>
                <w:szCs w:val="32"/>
              </w:rPr>
              <w:lastRenderedPageBreak/>
              <w:t>金的规范运行情况。</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　6</w:t>
            </w:r>
          </w:p>
        </w:tc>
      </w:tr>
      <w:tr w:rsidR="003031A9">
        <w:trPr>
          <w:jc w:val="center"/>
        </w:trPr>
        <w:tc>
          <w:tcPr>
            <w:tcW w:w="518" w:type="dxa"/>
            <w:vMerge/>
            <w:tcBorders>
              <w:top w:val="single" w:sz="4" w:space="0" w:color="auto"/>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single" w:sz="4" w:space="0" w:color="auto"/>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nil"/>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预决算信息公开性</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5</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①按规定内容公开预决算信息，1分；②按规定时限公开预决算信息，1分；③基础数据信息和会计信息资料真实，1分；④基础数据信</w:t>
            </w:r>
            <w:r>
              <w:rPr>
                <w:rFonts w:ascii="仿宋" w:eastAsia="仿宋" w:hAnsi="仿宋" w:cs="宋体" w:hint="eastAsia"/>
                <w:kern w:val="0"/>
                <w:sz w:val="32"/>
                <w:szCs w:val="32"/>
              </w:rPr>
              <w:lastRenderedPageBreak/>
              <w:t xml:space="preserve">息和会计信息资料完整，1分；⑤基础数据信息和汇集信息资料准确，1分。  </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预决算信息是指与部门预算、执行、决算、监督、绩效等管理相关的信息。</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5</w:t>
            </w:r>
          </w:p>
        </w:tc>
      </w:tr>
      <w:tr w:rsidR="003031A9">
        <w:trPr>
          <w:jc w:val="center"/>
        </w:trPr>
        <w:tc>
          <w:tcPr>
            <w:tcW w:w="518"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lastRenderedPageBreak/>
              <w:t>产出及效率</w:t>
            </w: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26</w:t>
            </w:r>
          </w:p>
        </w:tc>
        <w:tc>
          <w:tcPr>
            <w:tcW w:w="677"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职责履行</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8</w:t>
            </w:r>
          </w:p>
        </w:tc>
        <w:tc>
          <w:tcPr>
            <w:tcW w:w="1015" w:type="dxa"/>
            <w:tcBorders>
              <w:top w:val="nil"/>
              <w:left w:val="nil"/>
              <w:bottom w:val="nil"/>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重点工作实际完成率</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8</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根据绩效办2016年对各部门为民办实事和部门重点工程与重点工作考核分数折算。</w:t>
            </w:r>
            <w:r>
              <w:rPr>
                <w:rFonts w:ascii="仿宋" w:eastAsia="仿宋" w:hAnsi="仿宋" w:cs="宋体" w:hint="eastAsia"/>
                <w:kern w:val="0"/>
                <w:sz w:val="32"/>
                <w:szCs w:val="32"/>
              </w:rPr>
              <w:br/>
              <w:t>该项得分=（绩效办对应部分考核得分/100）*8</w:t>
            </w:r>
          </w:p>
        </w:tc>
        <w:tc>
          <w:tcPr>
            <w:tcW w:w="3489" w:type="dxa"/>
            <w:tcBorders>
              <w:top w:val="nil"/>
              <w:left w:val="nil"/>
              <w:bottom w:val="single" w:sz="4" w:space="0" w:color="auto"/>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8</w:t>
            </w:r>
          </w:p>
        </w:tc>
      </w:tr>
      <w:tr w:rsidR="003031A9">
        <w:trPr>
          <w:jc w:val="center"/>
        </w:trPr>
        <w:tc>
          <w:tcPr>
            <w:tcW w:w="518"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履职 效益</w:t>
            </w: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1015"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经济效益</w:t>
            </w:r>
          </w:p>
        </w:tc>
        <w:tc>
          <w:tcPr>
            <w:tcW w:w="416" w:type="dxa"/>
            <w:vMerge w:val="restart"/>
            <w:tcBorders>
              <w:top w:val="nil"/>
              <w:left w:val="single" w:sz="4" w:space="0" w:color="auto"/>
              <w:bottom w:val="nil"/>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6505" w:type="dxa"/>
            <w:gridSpan w:val="2"/>
            <w:vMerge w:val="restart"/>
            <w:tcBorders>
              <w:top w:val="single" w:sz="4" w:space="0" w:color="auto"/>
              <w:left w:val="single" w:sz="4" w:space="0" w:color="auto"/>
              <w:bottom w:val="nil"/>
              <w:right w:val="single" w:sz="4" w:space="0" w:color="000000"/>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此两项指标为设置部门整体支出绩效评价指标时必须考虑的共性要素，可根据部门实际情况有选择的进行设置，并将其细化为相应的个性化指标。</w:t>
            </w:r>
          </w:p>
        </w:tc>
        <w:tc>
          <w:tcPr>
            <w:tcW w:w="637" w:type="dxa"/>
            <w:tcBorders>
              <w:top w:val="nil"/>
              <w:left w:val="nil"/>
              <w:bottom w:val="nil"/>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w:t>
            </w:r>
          </w:p>
        </w:tc>
      </w:tr>
      <w:tr w:rsidR="003031A9">
        <w:trPr>
          <w:jc w:val="center"/>
        </w:trPr>
        <w:tc>
          <w:tcPr>
            <w:tcW w:w="518"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社会效益</w:t>
            </w:r>
          </w:p>
        </w:tc>
        <w:tc>
          <w:tcPr>
            <w:tcW w:w="416" w:type="dxa"/>
            <w:vMerge/>
            <w:tcBorders>
              <w:top w:val="nil"/>
              <w:left w:val="single" w:sz="4" w:space="0" w:color="auto"/>
              <w:bottom w:val="nil"/>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505" w:type="dxa"/>
            <w:gridSpan w:val="2"/>
            <w:vMerge/>
            <w:tcBorders>
              <w:top w:val="single" w:sz="4" w:space="0" w:color="auto"/>
              <w:left w:val="single" w:sz="4" w:space="0" w:color="auto"/>
              <w:bottom w:val="nil"/>
              <w:right w:val="single" w:sz="4" w:space="0" w:color="000000"/>
            </w:tcBorders>
            <w:vAlign w:val="center"/>
          </w:tcPr>
          <w:p w:rsidR="003031A9" w:rsidRDefault="003031A9">
            <w:pPr>
              <w:widowControl/>
              <w:jc w:val="left"/>
              <w:rPr>
                <w:rFonts w:ascii="仿宋" w:eastAsia="仿宋" w:hAnsi="仿宋" w:cs="宋体"/>
                <w:kern w:val="0"/>
                <w:sz w:val="32"/>
                <w:szCs w:val="32"/>
              </w:rPr>
            </w:pPr>
          </w:p>
        </w:tc>
        <w:tc>
          <w:tcPr>
            <w:tcW w:w="637" w:type="dxa"/>
            <w:tcBorders>
              <w:top w:val="nil"/>
              <w:left w:val="nil"/>
              <w:bottom w:val="nil"/>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6　</w:t>
            </w:r>
          </w:p>
        </w:tc>
      </w:tr>
      <w:tr w:rsidR="003031A9">
        <w:trPr>
          <w:jc w:val="center"/>
        </w:trPr>
        <w:tc>
          <w:tcPr>
            <w:tcW w:w="518"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val="restart"/>
            <w:tcBorders>
              <w:top w:val="nil"/>
              <w:left w:val="single" w:sz="4" w:space="0" w:color="auto"/>
              <w:bottom w:val="single" w:sz="4" w:space="0" w:color="000000"/>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12</w:t>
            </w: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行政效能</w:t>
            </w:r>
          </w:p>
        </w:tc>
        <w:tc>
          <w:tcPr>
            <w:tcW w:w="416" w:type="dxa"/>
            <w:tcBorders>
              <w:top w:val="single" w:sz="4" w:space="0" w:color="auto"/>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3016" w:type="dxa"/>
            <w:tcBorders>
              <w:top w:val="single" w:sz="4" w:space="0" w:color="auto"/>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促进部门改进文风会风，加强经费及资产管理，推动网上办</w:t>
            </w:r>
            <w:r>
              <w:rPr>
                <w:rFonts w:ascii="仿宋" w:eastAsia="仿宋" w:hAnsi="仿宋" w:cs="宋体" w:hint="eastAsia"/>
                <w:kern w:val="0"/>
                <w:sz w:val="32"/>
                <w:szCs w:val="32"/>
              </w:rPr>
              <w:lastRenderedPageBreak/>
              <w:t>事，提高行政效率，降低行政成本效果较好的计6分；一般3分；无效果或者效果不明显0分。</w:t>
            </w:r>
          </w:p>
        </w:tc>
        <w:tc>
          <w:tcPr>
            <w:tcW w:w="3489" w:type="dxa"/>
            <w:tcBorders>
              <w:top w:val="single" w:sz="4" w:space="0" w:color="auto"/>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lastRenderedPageBreak/>
              <w:t>根据部门自评材料评定。</w:t>
            </w:r>
          </w:p>
        </w:tc>
        <w:tc>
          <w:tcPr>
            <w:tcW w:w="637" w:type="dxa"/>
            <w:tcBorders>
              <w:top w:val="single" w:sz="4" w:space="0" w:color="auto"/>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6</w:t>
            </w:r>
          </w:p>
        </w:tc>
      </w:tr>
      <w:tr w:rsidR="003031A9">
        <w:trPr>
          <w:jc w:val="center"/>
        </w:trPr>
        <w:tc>
          <w:tcPr>
            <w:tcW w:w="518"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677"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416" w:type="dxa"/>
            <w:vMerge/>
            <w:tcBorders>
              <w:top w:val="nil"/>
              <w:left w:val="single" w:sz="4" w:space="0" w:color="auto"/>
              <w:bottom w:val="single" w:sz="4" w:space="0" w:color="000000"/>
              <w:right w:val="single" w:sz="4" w:space="0" w:color="auto"/>
            </w:tcBorders>
            <w:vAlign w:val="center"/>
          </w:tcPr>
          <w:p w:rsidR="003031A9" w:rsidRDefault="003031A9">
            <w:pPr>
              <w:widowControl/>
              <w:jc w:val="left"/>
              <w:rPr>
                <w:rFonts w:ascii="仿宋" w:eastAsia="仿宋" w:hAnsi="仿宋" w:cs="宋体"/>
                <w:kern w:val="0"/>
                <w:sz w:val="32"/>
                <w:szCs w:val="32"/>
              </w:rPr>
            </w:pPr>
          </w:p>
        </w:tc>
        <w:tc>
          <w:tcPr>
            <w:tcW w:w="1015"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社会公众或服务对象满意度</w:t>
            </w:r>
          </w:p>
        </w:tc>
        <w:tc>
          <w:tcPr>
            <w:tcW w:w="416" w:type="dxa"/>
            <w:tcBorders>
              <w:top w:val="nil"/>
              <w:left w:val="nil"/>
              <w:bottom w:val="single" w:sz="4" w:space="0" w:color="auto"/>
              <w:right w:val="single" w:sz="4" w:space="0" w:color="auto"/>
            </w:tcBorders>
            <w:vAlign w:val="center"/>
          </w:tcPr>
          <w:p w:rsidR="003031A9" w:rsidRDefault="000D02BC">
            <w:pPr>
              <w:widowControl/>
              <w:jc w:val="center"/>
              <w:rPr>
                <w:rFonts w:ascii="仿宋" w:eastAsia="仿宋" w:hAnsi="仿宋" w:cs="宋体"/>
                <w:kern w:val="0"/>
                <w:sz w:val="32"/>
                <w:szCs w:val="32"/>
              </w:rPr>
            </w:pPr>
            <w:r>
              <w:rPr>
                <w:rFonts w:ascii="仿宋" w:eastAsia="仿宋" w:hAnsi="仿宋" w:cs="宋体" w:hint="eastAsia"/>
                <w:kern w:val="0"/>
                <w:sz w:val="32"/>
                <w:szCs w:val="32"/>
              </w:rPr>
              <w:t>6</w:t>
            </w:r>
          </w:p>
        </w:tc>
        <w:tc>
          <w:tcPr>
            <w:tcW w:w="3016"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90%（含）以上计6分；</w:t>
            </w:r>
            <w:r>
              <w:rPr>
                <w:rFonts w:ascii="仿宋" w:eastAsia="仿宋" w:hAnsi="仿宋" w:cs="宋体" w:hint="eastAsia"/>
                <w:kern w:val="0"/>
                <w:sz w:val="32"/>
                <w:szCs w:val="32"/>
              </w:rPr>
              <w:br/>
              <w:t>80%（含）-90%，计4分；</w:t>
            </w:r>
            <w:r>
              <w:rPr>
                <w:rFonts w:ascii="仿宋" w:eastAsia="仿宋" w:hAnsi="仿宋" w:cs="宋体" w:hint="eastAsia"/>
                <w:kern w:val="0"/>
                <w:sz w:val="32"/>
                <w:szCs w:val="32"/>
              </w:rPr>
              <w:br/>
              <w:t>70%（含）-80%，计2分；</w:t>
            </w:r>
            <w:r>
              <w:rPr>
                <w:rFonts w:ascii="仿宋" w:eastAsia="仿宋" w:hAnsi="仿宋" w:cs="宋体" w:hint="eastAsia"/>
                <w:kern w:val="0"/>
                <w:sz w:val="32"/>
                <w:szCs w:val="32"/>
              </w:rPr>
              <w:br/>
              <w:t>低于70%计0分。</w:t>
            </w:r>
          </w:p>
        </w:tc>
        <w:tc>
          <w:tcPr>
            <w:tcW w:w="3489"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社会公众或服务对象是指部门（单位）履行职责而影响到的部门、群体或个人，一般采取社会调查的方式。</w:t>
            </w:r>
          </w:p>
        </w:tc>
        <w:tc>
          <w:tcPr>
            <w:tcW w:w="637" w:type="dxa"/>
            <w:tcBorders>
              <w:top w:val="nil"/>
              <w:left w:val="nil"/>
              <w:bottom w:val="single" w:sz="4" w:space="0" w:color="auto"/>
              <w:right w:val="single" w:sz="4" w:space="0" w:color="auto"/>
            </w:tcBorders>
            <w:vAlign w:val="center"/>
          </w:tcPr>
          <w:p w:rsidR="003031A9" w:rsidRDefault="000D02BC">
            <w:pPr>
              <w:widowControl/>
              <w:jc w:val="left"/>
              <w:rPr>
                <w:rFonts w:ascii="仿宋" w:eastAsia="仿宋" w:hAnsi="仿宋" w:cs="宋体"/>
                <w:kern w:val="0"/>
                <w:sz w:val="32"/>
                <w:szCs w:val="32"/>
              </w:rPr>
            </w:pPr>
            <w:r>
              <w:rPr>
                <w:rFonts w:ascii="仿宋" w:eastAsia="仿宋" w:hAnsi="仿宋" w:cs="宋体" w:hint="eastAsia"/>
                <w:kern w:val="0"/>
                <w:sz w:val="32"/>
                <w:szCs w:val="32"/>
              </w:rPr>
              <w:t xml:space="preserve">　6</w:t>
            </w:r>
          </w:p>
        </w:tc>
      </w:tr>
    </w:tbl>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0D02BC">
      <w:pPr>
        <w:spacing w:line="360" w:lineRule="auto"/>
        <w:ind w:left="780"/>
        <w:jc w:val="left"/>
        <w:rPr>
          <w:rFonts w:ascii="仿宋" w:eastAsia="仿宋" w:hAnsi="仿宋" w:cs="仿宋_GB2312"/>
          <w:sz w:val="32"/>
          <w:szCs w:val="32"/>
        </w:rPr>
      </w:pPr>
      <w:r>
        <w:rPr>
          <w:rFonts w:ascii="仿宋" w:eastAsia="仿宋" w:hAnsi="仿宋" w:cs="仿宋_GB2312"/>
          <w:noProof/>
          <w:sz w:val="32"/>
          <w:szCs w:val="32"/>
        </w:rPr>
        <w:drawing>
          <wp:anchor distT="0" distB="0" distL="114300" distR="114300" simplePos="0" relativeHeight="251658240" behindDoc="0" locked="0" layoutInCell="1" allowOverlap="1">
            <wp:simplePos x="0" y="0"/>
            <wp:positionH relativeFrom="column">
              <wp:posOffset>-35560</wp:posOffset>
            </wp:positionH>
            <wp:positionV relativeFrom="paragraph">
              <wp:posOffset>278765</wp:posOffset>
            </wp:positionV>
            <wp:extent cx="5498465" cy="7539355"/>
            <wp:effectExtent l="19050" t="0" r="6985" b="0"/>
            <wp:wrapSquare wrapText="bothSides"/>
            <wp:docPr id="1" name="图片 1" descr="C:\Users\Administrator\AppData\Roaming\Tencent\Users\281456062\QQ\WinTemp\RichOle\G)KI4SN5_P4R21}8[(TAY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281456062\QQ\WinTemp\RichOle\G)KI4SN5_P4R21}8[(TAYV6.png"/>
                    <pic:cNvPicPr>
                      <a:picLocks noChangeAspect="1" noChangeArrowheads="1"/>
                    </pic:cNvPicPr>
                  </pic:nvPicPr>
                  <pic:blipFill>
                    <a:blip r:embed="rId10" cstate="print"/>
                    <a:srcRect/>
                    <a:stretch>
                      <a:fillRect/>
                    </a:stretch>
                  </pic:blipFill>
                  <pic:spPr>
                    <a:xfrm>
                      <a:off x="0" y="0"/>
                      <a:ext cx="5498465" cy="7539355"/>
                    </a:xfrm>
                    <a:prstGeom prst="rect">
                      <a:avLst/>
                    </a:prstGeom>
                    <a:noFill/>
                    <a:ln w="9525">
                      <a:noFill/>
                      <a:miter lim="800000"/>
                      <a:headEnd/>
                      <a:tailEnd/>
                    </a:ln>
                  </pic:spPr>
                </pic:pic>
              </a:graphicData>
            </a:graphic>
          </wp:anchor>
        </w:drawing>
      </w:r>
    </w:p>
    <w:p w:rsidR="003031A9" w:rsidRDefault="000D02BC">
      <w:pPr>
        <w:spacing w:line="360" w:lineRule="auto"/>
        <w:ind w:left="780"/>
        <w:jc w:val="left"/>
        <w:rPr>
          <w:rFonts w:ascii="仿宋" w:eastAsia="仿宋" w:hAnsi="仿宋" w:cs="仿宋_GB2312"/>
          <w:sz w:val="32"/>
          <w:szCs w:val="32"/>
        </w:rPr>
      </w:pPr>
      <w:r>
        <w:rPr>
          <w:rFonts w:ascii="仿宋" w:eastAsia="仿宋" w:hAnsi="仿宋" w:cs="仿宋_GB2312"/>
          <w:noProof/>
          <w:sz w:val="32"/>
          <w:szCs w:val="32"/>
        </w:rPr>
        <w:lastRenderedPageBreak/>
        <w:drawing>
          <wp:anchor distT="0" distB="0" distL="114300" distR="114300" simplePos="0" relativeHeight="251659264" behindDoc="0" locked="0" layoutInCell="1" allowOverlap="1">
            <wp:simplePos x="0" y="0"/>
            <wp:positionH relativeFrom="column">
              <wp:posOffset>-1141095</wp:posOffset>
            </wp:positionH>
            <wp:positionV relativeFrom="paragraph">
              <wp:posOffset>1163320</wp:posOffset>
            </wp:positionV>
            <wp:extent cx="7677150" cy="6102985"/>
            <wp:effectExtent l="0" t="781050" r="0" b="774065"/>
            <wp:wrapSquare wrapText="bothSides"/>
            <wp:docPr id="4" name="图片 3" descr="C:\Users\Administrator\AppData\Roaming\Tencent\Users\281456062\QQ\WinTemp\RichOle\SINM@%RAFA1%X@%]{A2(J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Tencent\Users\281456062\QQ\WinTemp\RichOle\SINM@%RAFA1%X@%]{A2(JJK.jpg"/>
                    <pic:cNvPicPr>
                      <a:picLocks noChangeAspect="1" noChangeArrowheads="1"/>
                    </pic:cNvPicPr>
                  </pic:nvPicPr>
                  <pic:blipFill>
                    <a:blip r:embed="rId11" cstate="print"/>
                    <a:srcRect/>
                    <a:stretch>
                      <a:fillRect/>
                    </a:stretch>
                  </pic:blipFill>
                  <pic:spPr>
                    <a:xfrm rot="16200000">
                      <a:off x="0" y="0"/>
                      <a:ext cx="7677150" cy="6102985"/>
                    </a:xfrm>
                    <a:prstGeom prst="rect">
                      <a:avLst/>
                    </a:prstGeom>
                    <a:noFill/>
                    <a:ln w="9525">
                      <a:noFill/>
                      <a:miter lim="800000"/>
                      <a:headEnd/>
                      <a:tailEnd/>
                    </a:ln>
                  </pic:spPr>
                </pic:pic>
              </a:graphicData>
            </a:graphic>
          </wp:anchor>
        </w:drawing>
      </w: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0D02BC">
      <w:pPr>
        <w:spacing w:line="360" w:lineRule="auto"/>
        <w:ind w:left="780"/>
        <w:jc w:val="right"/>
        <w:rPr>
          <w:rFonts w:ascii="仿宋" w:eastAsia="仿宋" w:hAnsi="仿宋" w:cs="仿宋_GB2312"/>
          <w:sz w:val="32"/>
          <w:szCs w:val="32"/>
        </w:rPr>
      </w:pPr>
      <w:r>
        <w:rPr>
          <w:rFonts w:ascii="仿宋" w:eastAsia="仿宋" w:hAnsi="仿宋" w:cs="仿宋_GB2312"/>
          <w:noProof/>
          <w:sz w:val="32"/>
          <w:szCs w:val="32"/>
        </w:rPr>
        <w:lastRenderedPageBreak/>
        <w:drawing>
          <wp:anchor distT="0" distB="0" distL="114300" distR="114300" simplePos="0" relativeHeight="251660288" behindDoc="0" locked="0" layoutInCell="1" allowOverlap="1">
            <wp:simplePos x="0" y="0"/>
            <wp:positionH relativeFrom="column">
              <wp:posOffset>-1091565</wp:posOffset>
            </wp:positionH>
            <wp:positionV relativeFrom="paragraph">
              <wp:posOffset>1080770</wp:posOffset>
            </wp:positionV>
            <wp:extent cx="7390130" cy="5807710"/>
            <wp:effectExtent l="0" t="800100" r="0" b="764540"/>
            <wp:wrapSquare wrapText="bothSides"/>
            <wp:docPr id="5" name="图片 5" descr="C:\Users\Administrator\AppData\Roaming\Tencent\Users\281456062\QQ\WinTemp\RichOle\@X3D_YTHE`FZ{XN2MS[KK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281456062\QQ\WinTemp\RichOle\@X3D_YTHE`FZ{XN2MS[KKY5.png"/>
                    <pic:cNvPicPr>
                      <a:picLocks noChangeAspect="1" noChangeArrowheads="1"/>
                    </pic:cNvPicPr>
                  </pic:nvPicPr>
                  <pic:blipFill>
                    <a:blip r:embed="rId12" cstate="print"/>
                    <a:srcRect/>
                    <a:stretch>
                      <a:fillRect/>
                    </a:stretch>
                  </pic:blipFill>
                  <pic:spPr>
                    <a:xfrm rot="16200000">
                      <a:off x="0" y="0"/>
                      <a:ext cx="7390130" cy="5807710"/>
                    </a:xfrm>
                    <a:prstGeom prst="rect">
                      <a:avLst/>
                    </a:prstGeom>
                    <a:noFill/>
                    <a:ln w="9525">
                      <a:noFill/>
                      <a:miter lim="800000"/>
                      <a:headEnd/>
                      <a:tailEnd/>
                    </a:ln>
                  </pic:spPr>
                </pic:pic>
              </a:graphicData>
            </a:graphic>
          </wp:anchor>
        </w:drawing>
      </w: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0D02BC">
      <w:pPr>
        <w:spacing w:line="360" w:lineRule="auto"/>
        <w:ind w:left="780"/>
        <w:jc w:val="right"/>
        <w:rPr>
          <w:rFonts w:ascii="仿宋" w:eastAsia="仿宋" w:hAnsi="仿宋" w:cs="仿宋_GB2312"/>
          <w:sz w:val="32"/>
          <w:szCs w:val="32"/>
        </w:rPr>
      </w:pPr>
      <w:r>
        <w:rPr>
          <w:rFonts w:ascii="仿宋" w:eastAsia="仿宋" w:hAnsi="仿宋" w:cs="仿宋_GB2312"/>
          <w:noProof/>
          <w:sz w:val="32"/>
          <w:szCs w:val="32"/>
        </w:rPr>
        <w:drawing>
          <wp:anchor distT="0" distB="0" distL="114300" distR="114300" simplePos="0" relativeHeight="251661312" behindDoc="0" locked="0" layoutInCell="1" allowOverlap="1">
            <wp:simplePos x="0" y="0"/>
            <wp:positionH relativeFrom="column">
              <wp:posOffset>-1106805</wp:posOffset>
            </wp:positionH>
            <wp:positionV relativeFrom="paragraph">
              <wp:posOffset>559435</wp:posOffset>
            </wp:positionV>
            <wp:extent cx="7435850" cy="5504180"/>
            <wp:effectExtent l="0" t="971550" r="0" b="953770"/>
            <wp:wrapSquare wrapText="bothSides"/>
            <wp:docPr id="7" name="图片 7" descr="C:\Users\Administrator\AppData\Roaming\Tencent\Users\281456062\QQ\WinTemp\RichOle\9{}1D820(3L2JE}~EUXR`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281456062\QQ\WinTemp\RichOle\9{}1D820(3L2JE}~EUXR`_O.png"/>
                    <pic:cNvPicPr>
                      <a:picLocks noChangeAspect="1" noChangeArrowheads="1"/>
                    </pic:cNvPicPr>
                  </pic:nvPicPr>
                  <pic:blipFill>
                    <a:blip r:embed="rId13" cstate="print"/>
                    <a:srcRect/>
                    <a:stretch>
                      <a:fillRect/>
                    </a:stretch>
                  </pic:blipFill>
                  <pic:spPr>
                    <a:xfrm rot="16200000">
                      <a:off x="0" y="0"/>
                      <a:ext cx="7435850" cy="5504180"/>
                    </a:xfrm>
                    <a:prstGeom prst="rect">
                      <a:avLst/>
                    </a:prstGeom>
                    <a:noFill/>
                    <a:ln w="9525">
                      <a:noFill/>
                      <a:miter lim="800000"/>
                      <a:headEnd/>
                      <a:tailEnd/>
                    </a:ln>
                  </pic:spPr>
                </pic:pic>
              </a:graphicData>
            </a:graphic>
          </wp:anchor>
        </w:drawing>
      </w:r>
    </w:p>
    <w:p w:rsidR="003031A9" w:rsidRDefault="000D02BC">
      <w:pPr>
        <w:spacing w:line="360" w:lineRule="auto"/>
        <w:ind w:left="780" w:right="160"/>
        <w:jc w:val="right"/>
        <w:rPr>
          <w:rFonts w:ascii="仿宋" w:eastAsia="仿宋" w:hAnsi="仿宋" w:cs="仿宋_GB2312"/>
          <w:sz w:val="32"/>
          <w:szCs w:val="32"/>
        </w:rPr>
      </w:pPr>
      <w:r>
        <w:rPr>
          <w:rFonts w:ascii="仿宋" w:eastAsia="仿宋" w:hAnsi="仿宋" w:cs="仿宋_GB2312"/>
          <w:noProof/>
          <w:sz w:val="32"/>
          <w:szCs w:val="32"/>
        </w:rPr>
        <w:lastRenderedPageBreak/>
        <w:drawing>
          <wp:anchor distT="0" distB="0" distL="114300" distR="114300" simplePos="0" relativeHeight="251662336" behindDoc="0" locked="0" layoutInCell="1" allowOverlap="1">
            <wp:simplePos x="0" y="0"/>
            <wp:positionH relativeFrom="column">
              <wp:posOffset>-779145</wp:posOffset>
            </wp:positionH>
            <wp:positionV relativeFrom="paragraph">
              <wp:posOffset>1169670</wp:posOffset>
            </wp:positionV>
            <wp:extent cx="6572885" cy="4852670"/>
            <wp:effectExtent l="0" t="857250" r="0" b="843280"/>
            <wp:wrapSquare wrapText="bothSides"/>
            <wp:docPr id="9" name="图片 9" descr="C:\Users\Administrator\AppData\Roaming\Tencent\Users\281456062\QQ\WinTemp\RichOle\ZW7B[%WL5RZ2B8X%AY$LB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281456062\QQ\WinTemp\RichOle\ZW7B[%WL5RZ2B8X%AY$LBFM.png"/>
                    <pic:cNvPicPr>
                      <a:picLocks noChangeAspect="1" noChangeArrowheads="1"/>
                    </pic:cNvPicPr>
                  </pic:nvPicPr>
                  <pic:blipFill>
                    <a:blip r:embed="rId14" cstate="print"/>
                    <a:srcRect/>
                    <a:stretch>
                      <a:fillRect/>
                    </a:stretch>
                  </pic:blipFill>
                  <pic:spPr>
                    <a:xfrm rot="16200000">
                      <a:off x="0" y="0"/>
                      <a:ext cx="6572885" cy="4852670"/>
                    </a:xfrm>
                    <a:prstGeom prst="rect">
                      <a:avLst/>
                    </a:prstGeom>
                    <a:noFill/>
                    <a:ln w="9525">
                      <a:noFill/>
                      <a:miter lim="800000"/>
                      <a:headEnd/>
                      <a:tailEnd/>
                    </a:ln>
                  </pic:spPr>
                </pic:pic>
              </a:graphicData>
            </a:graphic>
          </wp:anchor>
        </w:drawing>
      </w:r>
    </w:p>
    <w:p w:rsidR="003031A9" w:rsidRDefault="003031A9">
      <w:pPr>
        <w:spacing w:line="360" w:lineRule="auto"/>
        <w:ind w:left="780"/>
        <w:jc w:val="right"/>
        <w:rPr>
          <w:rFonts w:ascii="仿宋" w:eastAsia="仿宋" w:hAnsi="仿宋" w:cs="仿宋_GB2312"/>
          <w:sz w:val="32"/>
          <w:szCs w:val="32"/>
        </w:rPr>
      </w:pPr>
    </w:p>
    <w:p w:rsidR="003031A9" w:rsidRDefault="003031A9">
      <w:pPr>
        <w:spacing w:line="360" w:lineRule="auto"/>
        <w:ind w:left="780"/>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0D02BC">
      <w:pPr>
        <w:spacing w:line="600" w:lineRule="exact"/>
        <w:jc w:val="center"/>
        <w:rPr>
          <w:rFonts w:ascii="宋体" w:hAnsi="宋体" w:cs="方正小标宋简体"/>
          <w:b/>
          <w:sz w:val="44"/>
          <w:szCs w:val="44"/>
        </w:rPr>
      </w:pPr>
      <w:r>
        <w:rPr>
          <w:rFonts w:ascii="宋体" w:hAnsi="宋体" w:cs="方正小标宋简体" w:hint="eastAsia"/>
          <w:b/>
          <w:sz w:val="44"/>
          <w:szCs w:val="44"/>
        </w:rPr>
        <w:lastRenderedPageBreak/>
        <w:t>保靖县文物管理局内部财务管理制度</w:t>
      </w:r>
    </w:p>
    <w:p w:rsidR="003031A9" w:rsidRDefault="003031A9">
      <w:pPr>
        <w:spacing w:line="600" w:lineRule="exact"/>
        <w:jc w:val="center"/>
        <w:rPr>
          <w:rFonts w:ascii="仿宋" w:eastAsia="仿宋" w:hAnsi="仿宋" w:cs="方正小标宋简体"/>
          <w:sz w:val="32"/>
          <w:szCs w:val="32"/>
        </w:rPr>
      </w:pP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为贯彻落实《财政部关于全面推进行政事业单位内部控制建设的指导意见》的有关精神，按照《财政部关于开展行政事业单位内部控制基础性评价工作的通知》要求，我局为贯彻执行财务会计制度，遵守国家财经纪律，努力做好增收节支工作，提高资金使用效率，加强财务管理，规范财务行为，保障我县文物工作健康发展，结合我县实际，经局班子研究决定，制定内部财务管理制度如下：</w:t>
      </w:r>
      <w:r>
        <w:rPr>
          <w:rFonts w:ascii="仿宋" w:eastAsia="仿宋" w:hAnsi="仿宋" w:cs="仿宋_GB2312"/>
          <w:sz w:val="32"/>
          <w:szCs w:val="32"/>
        </w:rPr>
        <w:t xml:space="preserve">  </w:t>
      </w:r>
    </w:p>
    <w:p w:rsidR="003031A9" w:rsidRDefault="000D02BC">
      <w:pPr>
        <w:spacing w:line="600" w:lineRule="exact"/>
        <w:ind w:left="640"/>
        <w:rPr>
          <w:rFonts w:ascii="仿宋" w:eastAsia="仿宋" w:hAnsi="仿宋" w:cs="楷体_GB2312"/>
          <w:b/>
          <w:bCs/>
          <w:sz w:val="32"/>
          <w:szCs w:val="32"/>
        </w:rPr>
      </w:pPr>
      <w:r>
        <w:rPr>
          <w:rFonts w:ascii="仿宋" w:eastAsia="仿宋" w:hAnsi="仿宋" w:cs="楷体_GB2312" w:hint="eastAsia"/>
          <w:b/>
          <w:bCs/>
          <w:sz w:val="32"/>
          <w:szCs w:val="32"/>
        </w:rPr>
        <w:t>一、资金管理职责划分</w:t>
      </w:r>
      <w:r>
        <w:rPr>
          <w:rFonts w:ascii="仿宋" w:eastAsia="仿宋" w:hAnsi="仿宋" w:cs="楷体_GB2312"/>
          <w:b/>
          <w:bCs/>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保靖县文物管理局财务实行统一管理，财务工作人员要及时反映资金使用情况，负责财务登记入账；参与拟定本单位年度预算编制；检查分析预算、财务计划执行情况。</w:t>
      </w:r>
      <w:r>
        <w:rPr>
          <w:rFonts w:ascii="仿宋" w:eastAsia="仿宋" w:hAnsi="仿宋" w:cs="仿宋_GB2312"/>
          <w:sz w:val="32"/>
          <w:szCs w:val="32"/>
        </w:rPr>
        <w:t xml:space="preserve"> </w:t>
      </w:r>
    </w:p>
    <w:p w:rsidR="003031A9" w:rsidRDefault="000D02BC">
      <w:pPr>
        <w:spacing w:line="600" w:lineRule="exact"/>
        <w:ind w:left="640"/>
        <w:rPr>
          <w:rFonts w:ascii="仿宋" w:eastAsia="仿宋" w:hAnsi="仿宋" w:cs="仿宋_GB2312"/>
          <w:sz w:val="32"/>
          <w:szCs w:val="32"/>
        </w:rPr>
      </w:pPr>
      <w:r>
        <w:rPr>
          <w:rFonts w:ascii="仿宋" w:eastAsia="仿宋" w:hAnsi="仿宋" w:cs="楷体_GB2312" w:hint="eastAsia"/>
          <w:b/>
          <w:bCs/>
          <w:sz w:val="32"/>
          <w:szCs w:val="32"/>
        </w:rPr>
        <w:t>二、财务预算管理</w:t>
      </w:r>
      <w:r>
        <w:rPr>
          <w:rFonts w:ascii="仿宋" w:eastAsia="仿宋" w:hAnsi="仿宋" w:cs="楷体_GB2312"/>
          <w:b/>
          <w:bCs/>
          <w:sz w:val="32"/>
          <w:szCs w:val="32"/>
        </w:rPr>
        <w:t xml:space="preserve"> </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根据财政管理体制改革的要求，财务人员要认真做好部门预算的编制工作，各业务科室要积极予以配合。部门预算一经确定，即严格遵照执行，要树立“先计划、后支出”的预算概念，确保全年预算顺利执行。</w:t>
      </w:r>
    </w:p>
    <w:p w:rsidR="003031A9" w:rsidRDefault="000D02BC">
      <w:pPr>
        <w:spacing w:line="600" w:lineRule="exact"/>
        <w:ind w:left="640"/>
        <w:rPr>
          <w:rFonts w:ascii="仿宋" w:eastAsia="仿宋" w:hAnsi="仿宋" w:cs="楷体_GB2312"/>
          <w:b/>
          <w:bCs/>
          <w:sz w:val="32"/>
          <w:szCs w:val="32"/>
        </w:rPr>
      </w:pPr>
      <w:r>
        <w:rPr>
          <w:rFonts w:ascii="仿宋" w:eastAsia="仿宋" w:hAnsi="仿宋" w:cs="楷体_GB2312" w:hint="eastAsia"/>
          <w:b/>
          <w:bCs/>
          <w:sz w:val="32"/>
          <w:szCs w:val="32"/>
        </w:rPr>
        <w:t>三、有关费用报销规定</w:t>
      </w:r>
      <w:r>
        <w:rPr>
          <w:rFonts w:ascii="仿宋" w:eastAsia="仿宋" w:hAnsi="仿宋" w:cs="楷体_GB2312"/>
          <w:b/>
          <w:bCs/>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b/>
          <w:bCs/>
          <w:sz w:val="32"/>
          <w:szCs w:val="32"/>
        </w:rPr>
        <w:t>（一）办公费用。</w:t>
      </w:r>
      <w:r>
        <w:rPr>
          <w:rFonts w:ascii="仿宋" w:eastAsia="仿宋" w:hAnsi="仿宋" w:cs="仿宋_GB2312" w:hint="eastAsia"/>
          <w:sz w:val="32"/>
          <w:szCs w:val="32"/>
        </w:rPr>
        <w:t>办公费用主要包括</w:t>
      </w:r>
      <w:r>
        <w:rPr>
          <w:rFonts w:ascii="仿宋" w:eastAsia="仿宋" w:hAnsi="仿宋" w:cs="仿宋_GB2312"/>
          <w:sz w:val="32"/>
          <w:szCs w:val="32"/>
        </w:rPr>
        <w:t>:</w:t>
      </w:r>
      <w:r>
        <w:rPr>
          <w:rFonts w:ascii="仿宋" w:eastAsia="仿宋" w:hAnsi="仿宋" w:cs="仿宋_GB2312" w:hint="eastAsia"/>
          <w:sz w:val="32"/>
          <w:szCs w:val="32"/>
        </w:rPr>
        <w:t>办公用品费用、文印费、办公设备维护费等支出。</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1</w:t>
      </w:r>
      <w:r>
        <w:rPr>
          <w:rFonts w:ascii="仿宋" w:eastAsia="仿宋" w:hAnsi="仿宋" w:cs="仿宋_GB2312" w:hint="eastAsia"/>
          <w:sz w:val="32"/>
          <w:szCs w:val="32"/>
        </w:rPr>
        <w:t>、办公用品费用。因工作需要购置办公物品或成批办公用品及耗材，由办公室统一办理，拟定采购计划</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批准后方可采购。报销费用时由经办人、验收</w:t>
      </w:r>
      <w:r>
        <w:rPr>
          <w:rFonts w:ascii="仿宋" w:eastAsia="仿宋" w:hAnsi="仿宋" w:cs="仿宋_GB2312"/>
          <w:sz w:val="32"/>
          <w:szCs w:val="32"/>
        </w:rPr>
        <w:t>(</w:t>
      </w:r>
      <w:r>
        <w:rPr>
          <w:rFonts w:ascii="仿宋" w:eastAsia="仿宋" w:hAnsi="仿宋" w:cs="仿宋_GB2312" w:hint="eastAsia"/>
          <w:sz w:val="32"/>
          <w:szCs w:val="32"/>
        </w:rPr>
        <w:t>证明</w:t>
      </w:r>
      <w:r>
        <w:rPr>
          <w:rFonts w:ascii="仿宋" w:eastAsia="仿宋" w:hAnsi="仿宋" w:cs="仿宋_GB2312"/>
          <w:sz w:val="32"/>
          <w:szCs w:val="32"/>
        </w:rPr>
        <w:t>)</w:t>
      </w:r>
      <w:r>
        <w:rPr>
          <w:rFonts w:ascii="仿宋" w:eastAsia="仿宋" w:hAnsi="仿宋" w:cs="仿宋_GB2312" w:hint="eastAsia"/>
          <w:sz w:val="32"/>
          <w:szCs w:val="32"/>
        </w:rPr>
        <w:t>人签字，</w:t>
      </w:r>
      <w:r>
        <w:rPr>
          <w:rFonts w:ascii="仿宋" w:eastAsia="仿宋" w:hAnsi="仿宋" w:cs="仿宋_GB2312" w:hint="eastAsia"/>
          <w:sz w:val="32"/>
          <w:szCs w:val="32"/>
        </w:rPr>
        <w:lastRenderedPageBreak/>
        <w:t>办公室和分管领导审核后</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批准报销。</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2</w:t>
      </w:r>
      <w:r>
        <w:rPr>
          <w:rFonts w:ascii="仿宋" w:eastAsia="仿宋" w:hAnsi="仿宋" w:cs="仿宋_GB2312" w:hint="eastAsia"/>
          <w:sz w:val="32"/>
          <w:szCs w:val="32"/>
        </w:rPr>
        <w:t>、文印费。机关工作中的文</w:t>
      </w:r>
      <w:proofErr w:type="gramStart"/>
      <w:r>
        <w:rPr>
          <w:rFonts w:ascii="仿宋" w:eastAsia="仿宋" w:hAnsi="仿宋" w:cs="仿宋_GB2312" w:hint="eastAsia"/>
          <w:sz w:val="32"/>
          <w:szCs w:val="32"/>
        </w:rPr>
        <w:t>印业务</w:t>
      </w:r>
      <w:proofErr w:type="gramEnd"/>
      <w:r>
        <w:rPr>
          <w:rFonts w:ascii="仿宋" w:eastAsia="仿宋" w:hAnsi="仿宋" w:cs="仿宋_GB2312" w:hint="eastAsia"/>
          <w:sz w:val="32"/>
          <w:szCs w:val="32"/>
        </w:rPr>
        <w:t>应由承办股室自行处理或交局办公室处理，不得到外面打印</w:t>
      </w:r>
      <w:r>
        <w:rPr>
          <w:rFonts w:ascii="仿宋" w:eastAsia="仿宋" w:hAnsi="仿宋" w:cs="仿宋_GB2312"/>
          <w:sz w:val="32"/>
          <w:szCs w:val="32"/>
        </w:rPr>
        <w:t>(</w:t>
      </w:r>
      <w:r>
        <w:rPr>
          <w:rFonts w:ascii="仿宋" w:eastAsia="仿宋" w:hAnsi="仿宋" w:cs="仿宋_GB2312" w:hint="eastAsia"/>
          <w:sz w:val="32"/>
          <w:szCs w:val="32"/>
        </w:rPr>
        <w:t>复印</w:t>
      </w:r>
      <w:r>
        <w:rPr>
          <w:rFonts w:ascii="仿宋" w:eastAsia="仿宋" w:hAnsi="仿宋" w:cs="仿宋_GB2312"/>
          <w:sz w:val="32"/>
          <w:szCs w:val="32"/>
        </w:rPr>
        <w:t>)</w:t>
      </w:r>
      <w:r>
        <w:rPr>
          <w:rFonts w:ascii="仿宋" w:eastAsia="仿宋" w:hAnsi="仿宋" w:cs="仿宋_GB2312" w:hint="eastAsia"/>
          <w:sz w:val="32"/>
          <w:szCs w:val="32"/>
        </w:rPr>
        <w:t>文字材料。特殊情况需要到外面打印</w:t>
      </w:r>
      <w:r>
        <w:rPr>
          <w:rFonts w:ascii="仿宋" w:eastAsia="仿宋" w:hAnsi="仿宋" w:cs="仿宋_GB2312"/>
          <w:sz w:val="32"/>
          <w:szCs w:val="32"/>
        </w:rPr>
        <w:t>(</w:t>
      </w:r>
      <w:r>
        <w:rPr>
          <w:rFonts w:ascii="仿宋" w:eastAsia="仿宋" w:hAnsi="仿宋" w:cs="仿宋_GB2312" w:hint="eastAsia"/>
          <w:sz w:val="32"/>
          <w:szCs w:val="32"/>
        </w:rPr>
        <w:t>复印</w:t>
      </w:r>
      <w:r>
        <w:rPr>
          <w:rFonts w:ascii="仿宋" w:eastAsia="仿宋" w:hAnsi="仿宋" w:cs="仿宋_GB2312"/>
          <w:sz w:val="32"/>
          <w:szCs w:val="32"/>
        </w:rPr>
        <w:t>)</w:t>
      </w:r>
      <w:r>
        <w:rPr>
          <w:rFonts w:ascii="仿宋" w:eastAsia="仿宋" w:hAnsi="仿宋" w:cs="仿宋_GB2312" w:hint="eastAsia"/>
          <w:sz w:val="32"/>
          <w:szCs w:val="32"/>
        </w:rPr>
        <w:t>文字材料的，须报经局领导同意。</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3</w:t>
      </w:r>
      <w:r>
        <w:rPr>
          <w:rFonts w:ascii="仿宋" w:eastAsia="仿宋" w:hAnsi="仿宋" w:cs="仿宋_GB2312" w:hint="eastAsia"/>
          <w:sz w:val="32"/>
          <w:szCs w:val="32"/>
        </w:rPr>
        <w:t>、办公设备维护费报销。办公设备的日常维护与修理，由办公室统一办理。费用报销由办公室办理并应附相关清单或合同</w:t>
      </w:r>
      <w:r>
        <w:rPr>
          <w:rFonts w:ascii="仿宋" w:eastAsia="仿宋" w:hAnsi="仿宋" w:cs="仿宋_GB2312"/>
          <w:sz w:val="32"/>
          <w:szCs w:val="32"/>
        </w:rPr>
        <w:t xml:space="preserve"> (</w:t>
      </w:r>
      <w:r>
        <w:rPr>
          <w:rFonts w:ascii="仿宋" w:eastAsia="仿宋" w:hAnsi="仿宋" w:cs="仿宋_GB2312" w:hint="eastAsia"/>
          <w:sz w:val="32"/>
          <w:szCs w:val="32"/>
        </w:rPr>
        <w:t>协议</w:t>
      </w:r>
      <w:r>
        <w:rPr>
          <w:rFonts w:ascii="仿宋" w:eastAsia="仿宋" w:hAnsi="仿宋" w:cs="仿宋_GB2312"/>
          <w:sz w:val="32"/>
          <w:szCs w:val="32"/>
        </w:rPr>
        <w:t>)</w:t>
      </w:r>
      <w:r>
        <w:rPr>
          <w:rFonts w:ascii="仿宋" w:eastAsia="仿宋" w:hAnsi="仿宋" w:cs="仿宋_GB2312" w:hint="eastAsia"/>
          <w:sz w:val="32"/>
          <w:szCs w:val="32"/>
        </w:rPr>
        <w:t>，分管领导审核后</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批准报销。</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b/>
          <w:bCs/>
          <w:sz w:val="32"/>
          <w:szCs w:val="32"/>
        </w:rPr>
        <w:t>（二）会议费及接待费报销</w:t>
      </w:r>
      <w:r>
        <w:rPr>
          <w:rFonts w:ascii="仿宋" w:eastAsia="仿宋" w:hAnsi="仿宋" w:cs="仿宋_GB2312"/>
          <w:b/>
          <w:bCs/>
          <w:sz w:val="32"/>
          <w:szCs w:val="32"/>
        </w:rPr>
        <w:t xml:space="preserve"> </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1</w:t>
      </w:r>
      <w:r>
        <w:rPr>
          <w:rFonts w:ascii="仿宋" w:eastAsia="仿宋" w:hAnsi="仿宋" w:cs="仿宋_GB2312" w:hint="eastAsia"/>
          <w:sz w:val="32"/>
          <w:szCs w:val="32"/>
        </w:rPr>
        <w:t>、会务费。召开会议由局班子会或局长确定，会议费用由办公室编制预算，分管领导审核后</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批准。报账时，必须</w:t>
      </w:r>
      <w:proofErr w:type="gramStart"/>
      <w:r>
        <w:rPr>
          <w:rFonts w:ascii="仿宋" w:eastAsia="仿宋" w:hAnsi="仿宋" w:cs="仿宋_GB2312" w:hint="eastAsia"/>
          <w:sz w:val="32"/>
          <w:szCs w:val="32"/>
        </w:rPr>
        <w:t>附会议</w:t>
      </w:r>
      <w:proofErr w:type="gramEnd"/>
      <w:r>
        <w:rPr>
          <w:rFonts w:ascii="仿宋" w:eastAsia="仿宋" w:hAnsi="仿宋" w:cs="仿宋_GB2312" w:hint="eastAsia"/>
          <w:sz w:val="32"/>
          <w:szCs w:val="32"/>
        </w:rPr>
        <w:t>通知、参会人员签到表及住宿、就餐清单，费用报销由承办股室办理，财务室审核后</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批准报销。</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2</w:t>
      </w:r>
      <w:r>
        <w:rPr>
          <w:rFonts w:ascii="仿宋" w:eastAsia="仿宋" w:hAnsi="仿宋" w:cs="仿宋_GB2312" w:hint="eastAsia"/>
          <w:sz w:val="32"/>
          <w:szCs w:val="32"/>
        </w:rPr>
        <w:t>、接待费。局对外接待用餐由办公室统一安排。上级机关领导，兄弟县市领导和有关部门负责人来我局检查指导工作或办理公务，需要用餐的，原则上由局领导陪同，局办公室具体承办；因工作需要在外地出差用餐，须从严控制，确需用餐的，经局领导同意后方可安排用餐。</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b/>
          <w:bCs/>
          <w:sz w:val="32"/>
          <w:szCs w:val="32"/>
        </w:rPr>
        <w:t>（三）差旅费报销</w:t>
      </w:r>
      <w:r>
        <w:rPr>
          <w:rFonts w:ascii="仿宋" w:eastAsia="仿宋" w:hAnsi="仿宋" w:cs="仿宋_GB2312"/>
          <w:b/>
          <w:bCs/>
          <w:sz w:val="32"/>
          <w:szCs w:val="32"/>
        </w:rPr>
        <w:t xml:space="preserve"> </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1</w:t>
      </w:r>
      <w:r>
        <w:rPr>
          <w:rFonts w:ascii="仿宋" w:eastAsia="仿宋" w:hAnsi="仿宋" w:cs="仿宋_GB2312" w:hint="eastAsia"/>
          <w:sz w:val="32"/>
          <w:szCs w:val="32"/>
        </w:rPr>
        <w:t>、因公出差发生的差旅费仅限于住宿费、车船费、飞机票、订票费、出差补助费等，其它费用不在此列。差旅费报销须经局分管领导同意，</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批准报销。</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2</w:t>
      </w:r>
      <w:r>
        <w:rPr>
          <w:rFonts w:ascii="仿宋" w:eastAsia="仿宋" w:hAnsi="仿宋" w:cs="仿宋_GB2312" w:hint="eastAsia"/>
          <w:sz w:val="32"/>
          <w:szCs w:val="32"/>
        </w:rPr>
        <w:t>、差旅费报销实行</w:t>
      </w:r>
      <w:r>
        <w:rPr>
          <w:rFonts w:ascii="仿宋" w:eastAsia="仿宋" w:hAnsi="仿宋" w:cs="仿宋_GB2312"/>
          <w:sz w:val="32"/>
          <w:szCs w:val="32"/>
        </w:rPr>
        <w:t xml:space="preserve"> </w:t>
      </w:r>
      <w:r>
        <w:rPr>
          <w:rFonts w:ascii="仿宋" w:eastAsia="仿宋" w:hAnsi="仿宋" w:cs="仿宋_GB2312" w:hint="eastAsia"/>
          <w:sz w:val="32"/>
          <w:szCs w:val="32"/>
        </w:rPr>
        <w:t>“一事一报”和</w:t>
      </w:r>
      <w:r>
        <w:rPr>
          <w:rFonts w:ascii="仿宋" w:eastAsia="仿宋" w:hAnsi="仿宋" w:cs="仿宋_GB2312"/>
          <w:sz w:val="32"/>
          <w:szCs w:val="32"/>
        </w:rPr>
        <w:t xml:space="preserve"> </w:t>
      </w:r>
      <w:r>
        <w:rPr>
          <w:rFonts w:ascii="仿宋" w:eastAsia="仿宋" w:hAnsi="仿宋" w:cs="仿宋_GB2312" w:hint="eastAsia"/>
          <w:sz w:val="32"/>
          <w:szCs w:val="32"/>
        </w:rPr>
        <w:t>“月结月清”制度。差旅费报销按次填报。两人或两人以上同批出差的，均</w:t>
      </w:r>
      <w:r>
        <w:rPr>
          <w:rFonts w:ascii="仿宋" w:eastAsia="仿宋" w:hAnsi="仿宋" w:cs="仿宋_GB2312" w:hint="eastAsia"/>
          <w:sz w:val="32"/>
          <w:szCs w:val="32"/>
        </w:rPr>
        <w:lastRenderedPageBreak/>
        <w:t>须在差旅费报销单据上签字。</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楷体_GB2312" w:hint="eastAsia"/>
          <w:b/>
          <w:bCs/>
          <w:sz w:val="32"/>
          <w:szCs w:val="32"/>
        </w:rPr>
        <w:t>四、有关报销手续的规定</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（一）所有支出的申报一律由经办人员按支出内容分类填报报销单，并由证明人（验证人或分管领导）在汇总报销单上的相应位置签名</w:t>
      </w:r>
      <w:r>
        <w:rPr>
          <w:rFonts w:ascii="仿宋" w:eastAsia="仿宋" w:hAnsi="仿宋" w:cs="仿宋_GB2312"/>
          <w:sz w:val="32"/>
          <w:szCs w:val="32"/>
        </w:rPr>
        <w:t xml:space="preserve">; </w:t>
      </w:r>
      <w:r>
        <w:rPr>
          <w:rFonts w:ascii="仿宋" w:eastAsia="仿宋" w:hAnsi="仿宋" w:cs="仿宋_GB2312" w:hint="eastAsia"/>
          <w:sz w:val="32"/>
          <w:szCs w:val="32"/>
        </w:rPr>
        <w:t>多张小额同类原始发票可汇总填入。报销单中“核定”及“人民币（大写）”金额由经办人员填写或负责办理；“单据张数”按实有原始发票张数填写，原始发票上反映其附件单据数；“金额”应与原始发票汇总金额相一致，不一致时应注明。</w:t>
      </w:r>
      <w:r>
        <w:rPr>
          <w:rFonts w:ascii="仿宋" w:eastAsia="仿宋" w:hAnsi="仿宋" w:cs="仿宋_GB2312"/>
          <w:sz w:val="32"/>
          <w:szCs w:val="32"/>
        </w:rPr>
        <w:t xml:space="preserve"> </w:t>
      </w:r>
      <w:r>
        <w:rPr>
          <w:rFonts w:ascii="仿宋" w:eastAsia="仿宋" w:hAnsi="仿宋" w:cs="仿宋_GB2312" w:hint="eastAsia"/>
          <w:sz w:val="32"/>
          <w:szCs w:val="32"/>
        </w:rPr>
        <w:t>报销单的原始发票及其附件，经办人均应签名；百元以上原始发票局领导审批时应签名。</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（二）财务审核。按照有关报销规定，对所申报的原始发票及报销单的内容进行审核，最终确定其报销金额。审核由财务人员提出支出意见后，经分管领导审核，后</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审批。</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楷体_GB2312" w:hint="eastAsia"/>
          <w:b/>
          <w:bCs/>
          <w:sz w:val="32"/>
          <w:szCs w:val="32"/>
        </w:rPr>
        <w:t>五、有关借款事宜的相关规定</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（一）严格控制借款。职工借款仅限于因公长途出差、采购、维修等公务事项。</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hint="eastAsia"/>
          <w:sz w:val="32"/>
          <w:szCs w:val="32"/>
        </w:rPr>
        <w:t>（二）职工因公借款应坚持“一事一借”、“前清后借”原则</w:t>
      </w:r>
      <w:r>
        <w:rPr>
          <w:rFonts w:ascii="仿宋" w:eastAsia="仿宋" w:hAnsi="仿宋" w:cs="仿宋_GB2312"/>
          <w:sz w:val="32"/>
          <w:szCs w:val="32"/>
        </w:rPr>
        <w:t xml:space="preserve"> </w:t>
      </w:r>
      <w:r>
        <w:rPr>
          <w:rFonts w:ascii="仿宋" w:eastAsia="仿宋" w:hAnsi="仿宋" w:cs="仿宋_GB2312" w:hint="eastAsia"/>
          <w:sz w:val="32"/>
          <w:szCs w:val="32"/>
        </w:rPr>
        <w:t>，并办理借款手续。由借款人填写“借款申请单”，注明借款日期、借款人、借款事由、借款金额，借款需</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批准后方可办理。</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w:t>
      </w:r>
      <w:r>
        <w:rPr>
          <w:rFonts w:ascii="仿宋" w:eastAsia="仿宋" w:hAnsi="仿宋" w:cs="仿宋_GB2312" w:hint="eastAsia"/>
          <w:sz w:val="32"/>
          <w:szCs w:val="32"/>
        </w:rPr>
        <w:t>三</w:t>
      </w:r>
      <w:r>
        <w:rPr>
          <w:rFonts w:ascii="仿宋" w:eastAsia="仿宋" w:hAnsi="仿宋" w:cs="仿宋_GB2312"/>
          <w:sz w:val="32"/>
          <w:szCs w:val="32"/>
        </w:rPr>
        <w:t>)</w:t>
      </w:r>
      <w:r>
        <w:rPr>
          <w:rFonts w:ascii="仿宋" w:eastAsia="仿宋" w:hAnsi="仿宋" w:cs="仿宋_GB2312" w:hint="eastAsia"/>
          <w:sz w:val="32"/>
          <w:szCs w:val="32"/>
        </w:rPr>
        <w:t>因公发生的预付款项，必须根据合同或协议办理付款申请单，并</w:t>
      </w:r>
      <w:proofErr w:type="gramStart"/>
      <w:r>
        <w:rPr>
          <w:rFonts w:ascii="仿宋" w:eastAsia="仿宋" w:hAnsi="仿宋" w:cs="仿宋_GB2312" w:hint="eastAsia"/>
          <w:sz w:val="32"/>
          <w:szCs w:val="32"/>
        </w:rPr>
        <w:t>报局长</w:t>
      </w:r>
      <w:proofErr w:type="gramEnd"/>
      <w:r>
        <w:rPr>
          <w:rFonts w:ascii="仿宋" w:eastAsia="仿宋" w:hAnsi="仿宋" w:cs="仿宋_GB2312" w:hint="eastAsia"/>
          <w:sz w:val="32"/>
          <w:szCs w:val="32"/>
        </w:rPr>
        <w:t>审批后办理付款；付款手续不齐备的，不得付款。</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lastRenderedPageBreak/>
        <w:t>(</w:t>
      </w:r>
      <w:r>
        <w:rPr>
          <w:rFonts w:ascii="仿宋" w:eastAsia="仿宋" w:hAnsi="仿宋" w:cs="仿宋_GB2312" w:hint="eastAsia"/>
          <w:sz w:val="32"/>
          <w:szCs w:val="32"/>
        </w:rPr>
        <w:t>四</w:t>
      </w:r>
      <w:r>
        <w:rPr>
          <w:rFonts w:ascii="仿宋" w:eastAsia="仿宋" w:hAnsi="仿宋" w:cs="仿宋_GB2312"/>
          <w:sz w:val="32"/>
          <w:szCs w:val="32"/>
        </w:rPr>
        <w:t>)</w:t>
      </w:r>
      <w:r>
        <w:rPr>
          <w:rFonts w:ascii="仿宋" w:eastAsia="仿宋" w:hAnsi="仿宋" w:cs="仿宋_GB2312" w:hint="eastAsia"/>
          <w:sz w:val="32"/>
          <w:szCs w:val="32"/>
        </w:rPr>
        <w:t>职工因公借款的借据，必须及时进行账务处理。预付性汇款，由经办人填制付款申请单（附汇款回单），作为原始凭证。</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w:t>
      </w:r>
      <w:r>
        <w:rPr>
          <w:rFonts w:ascii="仿宋" w:eastAsia="仿宋" w:hAnsi="仿宋" w:cs="仿宋_GB2312" w:hint="eastAsia"/>
          <w:sz w:val="32"/>
          <w:szCs w:val="32"/>
        </w:rPr>
        <w:t>五</w:t>
      </w:r>
      <w:r>
        <w:rPr>
          <w:rFonts w:ascii="仿宋" w:eastAsia="仿宋" w:hAnsi="仿宋" w:cs="仿宋_GB2312"/>
          <w:sz w:val="32"/>
          <w:szCs w:val="32"/>
        </w:rPr>
        <w:t>)</w:t>
      </w:r>
      <w:r>
        <w:rPr>
          <w:rFonts w:ascii="仿宋" w:eastAsia="仿宋" w:hAnsi="仿宋" w:cs="仿宋_GB2312" w:hint="eastAsia"/>
          <w:sz w:val="32"/>
          <w:szCs w:val="32"/>
        </w:rPr>
        <w:t>因公借款应按照“一事一结”原则</w:t>
      </w:r>
      <w:r>
        <w:rPr>
          <w:rFonts w:ascii="仿宋" w:eastAsia="仿宋" w:hAnsi="仿宋" w:cs="仿宋_GB2312"/>
          <w:sz w:val="32"/>
          <w:szCs w:val="32"/>
        </w:rPr>
        <w:t xml:space="preserve"> </w:t>
      </w:r>
      <w:r>
        <w:rPr>
          <w:rFonts w:ascii="仿宋" w:eastAsia="仿宋" w:hAnsi="仿宋" w:cs="仿宋_GB2312" w:hint="eastAsia"/>
          <w:sz w:val="32"/>
          <w:szCs w:val="32"/>
        </w:rPr>
        <w:t>，在规定的期限内归还所借款额或按规定的审批程序办理还款手续；还款时限为当年内。</w:t>
      </w:r>
      <w:r>
        <w:rPr>
          <w:rFonts w:ascii="仿宋" w:eastAsia="仿宋" w:hAnsi="仿宋" w:cs="仿宋_GB2312"/>
          <w:sz w:val="32"/>
          <w:szCs w:val="32"/>
        </w:rPr>
        <w:t xml:space="preserve">  </w:t>
      </w:r>
    </w:p>
    <w:p w:rsidR="003031A9" w:rsidRDefault="000D02BC">
      <w:pPr>
        <w:spacing w:line="600" w:lineRule="exact"/>
        <w:ind w:firstLine="640"/>
        <w:rPr>
          <w:rFonts w:ascii="仿宋" w:eastAsia="仿宋" w:hAnsi="仿宋" w:cs="仿宋_GB2312"/>
          <w:sz w:val="32"/>
          <w:szCs w:val="32"/>
        </w:rPr>
      </w:pPr>
      <w:r>
        <w:rPr>
          <w:rFonts w:ascii="仿宋" w:eastAsia="仿宋" w:hAnsi="仿宋" w:cs="仿宋_GB2312"/>
          <w:sz w:val="32"/>
          <w:szCs w:val="32"/>
        </w:rPr>
        <w:t>(</w:t>
      </w:r>
      <w:r>
        <w:rPr>
          <w:rFonts w:ascii="仿宋" w:eastAsia="仿宋" w:hAnsi="仿宋" w:cs="仿宋_GB2312" w:hint="eastAsia"/>
          <w:sz w:val="32"/>
          <w:szCs w:val="32"/>
        </w:rPr>
        <w:t>六</w:t>
      </w:r>
      <w:r>
        <w:rPr>
          <w:rFonts w:ascii="仿宋" w:eastAsia="仿宋" w:hAnsi="仿宋" w:cs="仿宋_GB2312"/>
          <w:sz w:val="32"/>
          <w:szCs w:val="32"/>
        </w:rPr>
        <w:t>)</w:t>
      </w:r>
      <w:r>
        <w:rPr>
          <w:rFonts w:ascii="仿宋" w:eastAsia="仿宋" w:hAnsi="仿宋" w:cs="仿宋_GB2312" w:hint="eastAsia"/>
          <w:sz w:val="32"/>
          <w:szCs w:val="32"/>
        </w:rPr>
        <w:t>要加强对备用金和预付款项的管理和监督，每年年底进行一次清理，对超过规定期限未能报销而又未归还的借款，应及时督促办结，并严格坚持“前款不清，后款不借”的原则</w:t>
      </w:r>
      <w:r>
        <w:rPr>
          <w:rFonts w:ascii="仿宋" w:eastAsia="仿宋" w:hAnsi="仿宋" w:cs="仿宋_GB2312"/>
          <w:sz w:val="32"/>
          <w:szCs w:val="32"/>
        </w:rPr>
        <w:t xml:space="preserve"> </w:t>
      </w:r>
      <w:r>
        <w:rPr>
          <w:rFonts w:ascii="仿宋" w:eastAsia="仿宋" w:hAnsi="仿宋" w:cs="仿宋_GB2312" w:hint="eastAsia"/>
          <w:sz w:val="32"/>
          <w:szCs w:val="32"/>
        </w:rPr>
        <w:t>。</w:t>
      </w:r>
    </w:p>
    <w:p w:rsidR="003031A9" w:rsidRDefault="003031A9">
      <w:pPr>
        <w:spacing w:line="600" w:lineRule="exact"/>
        <w:rPr>
          <w:rFonts w:ascii="仿宋" w:eastAsia="仿宋" w:hAnsi="仿宋" w:cs="仿宋_GB2312"/>
          <w:sz w:val="32"/>
          <w:szCs w:val="32"/>
        </w:rPr>
      </w:pPr>
    </w:p>
    <w:p w:rsidR="003031A9" w:rsidRDefault="000D02BC">
      <w:pPr>
        <w:tabs>
          <w:tab w:val="left" w:pos="7071"/>
        </w:tabs>
        <w:jc w:val="right"/>
        <w:rPr>
          <w:rFonts w:ascii="仿宋" w:eastAsia="仿宋" w:hAnsi="仿宋" w:cs="仿宋_GB2312"/>
          <w:sz w:val="32"/>
          <w:szCs w:val="32"/>
        </w:rPr>
      </w:pPr>
      <w:r>
        <w:rPr>
          <w:rFonts w:ascii="仿宋" w:eastAsia="仿宋" w:hAnsi="仿宋" w:cs="仿宋_GB2312" w:hint="eastAsia"/>
          <w:sz w:val="32"/>
          <w:szCs w:val="32"/>
        </w:rPr>
        <w:t>保靖县文物管理局</w:t>
      </w:r>
    </w:p>
    <w:p w:rsidR="003031A9" w:rsidRDefault="000D02BC">
      <w:pPr>
        <w:tabs>
          <w:tab w:val="left" w:pos="5835"/>
          <w:tab w:val="left" w:pos="7280"/>
        </w:tabs>
        <w:rPr>
          <w:rFonts w:ascii="仿宋" w:eastAsia="仿宋" w:hAnsi="仿宋" w:cs="仿宋_GB2312"/>
          <w:sz w:val="32"/>
          <w:szCs w:val="32"/>
        </w:rPr>
      </w:pPr>
      <w:r>
        <w:rPr>
          <w:rFonts w:ascii="仿宋" w:eastAsia="仿宋" w:hAnsi="仿宋" w:cs="仿宋_GB2312"/>
          <w:sz w:val="32"/>
          <w:szCs w:val="32"/>
        </w:rPr>
        <w:tab/>
      </w:r>
      <w:r w:rsidR="00BA574C">
        <w:rPr>
          <w:rFonts w:ascii="仿宋" w:eastAsia="仿宋" w:hAnsi="仿宋" w:cs="仿宋_GB2312" w:hint="eastAsia"/>
          <w:sz w:val="32"/>
          <w:szCs w:val="32"/>
        </w:rPr>
        <w:t>2017</w:t>
      </w:r>
      <w:r>
        <w:rPr>
          <w:rFonts w:ascii="仿宋" w:eastAsia="仿宋" w:hAnsi="仿宋" w:cs="仿宋_GB2312" w:hint="eastAsia"/>
          <w:sz w:val="32"/>
          <w:szCs w:val="32"/>
        </w:rPr>
        <w:t>年1月11日</w:t>
      </w:r>
      <w:r>
        <w:rPr>
          <w:rFonts w:ascii="仿宋" w:eastAsia="仿宋" w:hAnsi="仿宋" w:cs="仿宋_GB2312"/>
          <w:sz w:val="32"/>
          <w:szCs w:val="32"/>
        </w:rPr>
        <w:tab/>
      </w: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0D02BC">
      <w:pPr>
        <w:tabs>
          <w:tab w:val="left" w:pos="1685"/>
        </w:tabs>
        <w:ind w:right="320"/>
        <w:rPr>
          <w:rFonts w:ascii="仿宋" w:eastAsia="仿宋" w:hAnsi="仿宋" w:cs="仿宋_GB2312"/>
          <w:sz w:val="32"/>
          <w:szCs w:val="32"/>
        </w:rPr>
      </w:pPr>
      <w:r>
        <w:rPr>
          <w:rFonts w:ascii="仿宋" w:eastAsia="仿宋" w:hAnsi="仿宋" w:cs="仿宋_GB2312"/>
          <w:sz w:val="32"/>
          <w:szCs w:val="32"/>
        </w:rPr>
        <w:tab/>
      </w:r>
    </w:p>
    <w:p w:rsidR="003031A9" w:rsidRDefault="000D02BC">
      <w:pPr>
        <w:tabs>
          <w:tab w:val="left" w:pos="1685"/>
        </w:tabs>
        <w:ind w:right="320"/>
        <w:jc w:val="center"/>
        <w:rPr>
          <w:rFonts w:ascii="宋体" w:hAnsi="宋体" w:cs="仿宋_GB2312"/>
          <w:b/>
          <w:sz w:val="44"/>
          <w:szCs w:val="44"/>
        </w:rPr>
      </w:pPr>
      <w:r>
        <w:rPr>
          <w:rFonts w:ascii="宋体" w:hAnsi="宋体" w:hint="eastAsia"/>
          <w:b/>
          <w:sz w:val="44"/>
          <w:szCs w:val="44"/>
        </w:rPr>
        <w:lastRenderedPageBreak/>
        <w:t>保靖县文物管理局财务管理制度</w:t>
      </w:r>
    </w:p>
    <w:p w:rsidR="003031A9" w:rsidRDefault="003031A9">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为加强机关财务管理，规范财务审批，节约经费开支，防止国有资产流失，提高资金使用效益，保证机关各项工作正常运转，根据有关规定，并结合实际，制定本制度。</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第一章    预算管理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（一）财务室要根据本单位工作计划和任务编制年度财务收支计划。</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（二）年度财务收支计划应参考以前年度预算执行情况，根据预算年度工作任务和收入，充分考虑预算年度的收支增减因素和措施，测算、编制收入预算和支出预算。</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（三）财务预算建议经本单位审核通过后，报送物价局、财政部门审核批复后执行。</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bCs/>
          <w:sz w:val="32"/>
          <w:szCs w:val="32"/>
        </w:rPr>
        <w:t>第二章  收入管理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（一）收入是指依法取得的非偿还性资金，包括财政收入、上级补助收入、事业收入、其他收入等。</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二）各项收入应全部纳入本单位财务预算，统一核算，统一管理。在业务活动中与其它单位或个人发生的一切款项，应该及时开具财务票据、收取款项、登记入账，不得截留、隐瞒、挪用。严格执行“收支两条线”管理，严禁坐支现金和设立小金库。</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第三章  支出管理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（一）支出是指本单位开展业务及其他活动发生的资金耗费，主要包括经常性经费支出、专项经费支出和自筹基本建设支出等。</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lastRenderedPageBreak/>
        <w:t>（二）各项支出必须严格遵守国家、自治区、市有关财务规章制度。</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（三）各项支出应坚持厉行节约、预先申报的原则；各项专项资金必须专款专用，严禁挪作其他用途。</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（三）业务支出应事先书面请示，</w:t>
      </w:r>
      <w:proofErr w:type="gramStart"/>
      <w:r>
        <w:rPr>
          <w:rFonts w:ascii="仿宋" w:eastAsia="仿宋" w:hAnsi="仿宋" w:hint="eastAsia"/>
          <w:sz w:val="32"/>
          <w:szCs w:val="32"/>
        </w:rPr>
        <w:t>待本单位</w:t>
      </w:r>
      <w:proofErr w:type="gramEnd"/>
      <w:r>
        <w:rPr>
          <w:rFonts w:ascii="仿宋" w:eastAsia="仿宋" w:hAnsi="仿宋" w:hint="eastAsia"/>
          <w:sz w:val="32"/>
          <w:szCs w:val="32"/>
        </w:rPr>
        <w:t>领导审核批准后，方可支出。如属专项大额资金支出或计划预算外项目支出，应事先请示，经报本单位领导研究决定，方可实施；需呈报上级主管部门的，经上级主管部门审核同意批复后方可执行。所有物品采购、经费结算必须由财务人员参与、两人以上经办，并在单据上签字；其他科室人员如需报销，须经主管领导确认签字，并报请领导审批后方可支付款项。</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四）本单位全体干部职工应严格遵守内部财务报销规定，严格报销手续。所有报销费用支出必须真实、合法，并取得正规合法票据，凭票据报销，禁止白条报支有关费用。报销票据必须按照规定填写规范，当月的票据当月报销，最迟不得超过一个月。对于虚假、无效或填写不规范的报销票据，本单位财务人员有权拒绝给予报销，并向本单位领导汇报情况处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费用报销应严格控制在报销规定额度内，超额支出部分不得报销；如有特殊情况，须经本单位领导审核同意方可报销。在资金结算中，各项开支报销尽量通过银行转账付款，一般</w:t>
      </w:r>
      <w:proofErr w:type="gramStart"/>
      <w:r>
        <w:rPr>
          <w:rFonts w:ascii="仿宋" w:eastAsia="仿宋" w:hAnsi="仿宋" w:hint="eastAsia"/>
          <w:sz w:val="32"/>
          <w:szCs w:val="32"/>
        </w:rPr>
        <w:t>不</w:t>
      </w:r>
      <w:proofErr w:type="gramEnd"/>
      <w:r>
        <w:rPr>
          <w:rFonts w:ascii="仿宋" w:eastAsia="仿宋" w:hAnsi="仿宋" w:hint="eastAsia"/>
          <w:sz w:val="32"/>
          <w:szCs w:val="32"/>
        </w:rPr>
        <w:t>现金结算。</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第四章　往来款项管理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lastRenderedPageBreak/>
        <w:t>1、各科室因公需要借款时，由借款人按规定填写借款单，经主管领导审核，报请领导审批后，财务部门方可办理借款手续。</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2、预支的差旅费，在出差人员返回7日内应结清；零星购物借款，应在收到发票15天内办理报销手续。借款时间最长不得超过45天。前次借款未还的，不得办理新的借款。出纳人员要加强对借款情况的清查，及时催还到期借款。</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3、公款不得借给个人或私人使用。</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bCs/>
          <w:sz w:val="32"/>
          <w:szCs w:val="32"/>
        </w:rPr>
        <w:t>第五章  票据、印章管理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收款票据、印章应分别指定专人管理，</w:t>
      </w:r>
      <w:proofErr w:type="gramStart"/>
      <w:r>
        <w:rPr>
          <w:rFonts w:ascii="仿宋" w:eastAsia="仿宋" w:hAnsi="仿宋" w:hint="eastAsia"/>
          <w:sz w:val="32"/>
          <w:szCs w:val="32"/>
        </w:rPr>
        <w:t>即管章的</w:t>
      </w:r>
      <w:proofErr w:type="gramEnd"/>
      <w:r>
        <w:rPr>
          <w:rFonts w:ascii="仿宋" w:eastAsia="仿宋" w:hAnsi="仿宋" w:hint="eastAsia"/>
          <w:sz w:val="32"/>
          <w:szCs w:val="32"/>
        </w:rPr>
        <w:t>不管票据、管票据的不管章。票据领用时要进行登记。出纳人员在收到款项时，必须按款项的内容开具票据（除财政正常经费拨款无需开票外），并严格按规定的要求填写完整、清楚、不得涂改，作废的票据（一式三联）应同时加盖“作废”章。    财务专用的公章、名章和支票，由会计和出纳分别保管，超出正常业务范围用章必须事先请示领导批准。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bCs/>
          <w:sz w:val="32"/>
          <w:szCs w:val="32"/>
        </w:rPr>
        <w:t>第六章  固定资产管理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1、固定资产要指定专人管理、实物使用及保管具体落实到使用部门（或使用人），并将固定资产进行分类分项登记、编号，建立财产管理卡片，会计账簿必须设置固定资产明细账。</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2、固定资产一律不准私人侵占或带回家用，严禁以物易物或赠送、转让。机关工作人员调离本单位时，必须将借用或领用的设备、图书等归还，并由固定资产管理人员签字清账后方可办理调离手续，否则由管理人员负责追回或赔偿。</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lastRenderedPageBreak/>
        <w:t>3、大额固定资产的购置，实行政府集中采购。购进的资产要由固定资产管理员负责验收并登记固定资产实物帐。固定资产购置应做到资源共享、优化配置，避免重复购置和闲置。</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4、固定资产报废处置由使用科室提出申请，经与固定资产管理人员核对后，填写“固定资产报废处置表”报局领导批准（必要时报财政审批）后方可核销，任何科室及个人未经批准不得随意处置固定资产。固定资产变价收入必须纳入局机关收入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sz w:val="32"/>
          <w:szCs w:val="32"/>
        </w:rPr>
        <w:t>5、每年度末由固定资产管理部门、使用部门和财务部门进行一次全面的清查盘点，确保固定资产总账、明细账和实物相符。对盘盈盘亏的固定资产要查明原因，明确责任，按有关规定办理盘盈盘亏手续。对清查盘点中发现的问题，应及时采取措施，加强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第七章  会计凭证和会计报表管理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本单位财务人员应按相关财务规定填制会计凭证和编制会计报表。财务人员按规定编制年度会计报表，并向财政部门报送财务报表、年度财政预算、年度财政决算报告及有关财务资料。</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第八章  会计档案管理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会计凭证、会计档案要严格按照国家相关制度和规范要求，按期整理装订成册，由装订人签章后，统一归档保管。</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第九章  财务监督检查管理</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bCs/>
          <w:sz w:val="32"/>
          <w:szCs w:val="32"/>
        </w:rPr>
      </w:pPr>
      <w:r>
        <w:rPr>
          <w:rFonts w:ascii="仿宋" w:eastAsia="仿宋" w:hAnsi="仿宋" w:hint="eastAsia"/>
          <w:bCs/>
          <w:sz w:val="32"/>
          <w:szCs w:val="32"/>
        </w:rPr>
        <w:t>本单位财务人员应认真做好财务稽核工作，认真审核原始凭证、报销票据、记账凭证和会计报表等，接受本单位局</w:t>
      </w:r>
      <w:r>
        <w:rPr>
          <w:rFonts w:ascii="仿宋" w:eastAsia="仿宋" w:hAnsi="仿宋" w:hint="eastAsia"/>
          <w:bCs/>
          <w:sz w:val="32"/>
          <w:szCs w:val="32"/>
        </w:rPr>
        <w:lastRenderedPageBreak/>
        <w:t>长财务监督检查。本单位应积极、主动配合市审计、财政、税务和上级财务部门等有关部门的指导、监督和检查。</w:t>
      </w:r>
    </w:p>
    <w:p w:rsidR="003031A9" w:rsidRDefault="000D02BC">
      <w:pPr>
        <w:pStyle w:val="a8"/>
        <w:shd w:val="clear" w:color="auto" w:fill="FFFFFF"/>
        <w:wordWrap w:val="0"/>
        <w:spacing w:before="0" w:beforeAutospacing="0" w:after="0" w:afterAutospacing="0" w:line="560" w:lineRule="exact"/>
        <w:ind w:firstLineChars="200" w:firstLine="640"/>
        <w:rPr>
          <w:rFonts w:ascii="仿宋" w:eastAsia="仿宋" w:hAnsi="仿宋"/>
          <w:sz w:val="32"/>
          <w:szCs w:val="32"/>
        </w:rPr>
      </w:pPr>
      <w:r>
        <w:rPr>
          <w:rFonts w:ascii="仿宋" w:eastAsia="仿宋" w:hAnsi="仿宋" w:hint="eastAsia"/>
          <w:bCs/>
          <w:sz w:val="32"/>
          <w:szCs w:val="32"/>
        </w:rPr>
        <w:t>第八条</w:t>
      </w:r>
      <w:r>
        <w:rPr>
          <w:rFonts w:ascii="仿宋" w:eastAsia="仿宋" w:hAnsi="仿宋" w:hint="eastAsia"/>
          <w:b/>
          <w:bCs/>
          <w:sz w:val="32"/>
          <w:szCs w:val="32"/>
        </w:rPr>
        <w:t xml:space="preserve">  </w:t>
      </w:r>
      <w:r>
        <w:rPr>
          <w:rFonts w:ascii="仿宋" w:eastAsia="仿宋" w:hAnsi="仿宋" w:hint="eastAsia"/>
          <w:sz w:val="32"/>
          <w:szCs w:val="32"/>
        </w:rPr>
        <w:t>本制度从印发之日起执行。</w:t>
      </w:r>
    </w:p>
    <w:p w:rsidR="003031A9" w:rsidRDefault="003031A9">
      <w:pPr>
        <w:jc w:val="right"/>
        <w:rPr>
          <w:rFonts w:ascii="仿宋" w:eastAsia="仿宋" w:hAnsi="仿宋" w:cs="仿宋_GB2312"/>
          <w:sz w:val="32"/>
          <w:szCs w:val="32"/>
        </w:rPr>
      </w:pPr>
    </w:p>
    <w:p w:rsidR="003031A9" w:rsidRDefault="003031A9">
      <w:pPr>
        <w:jc w:val="right"/>
        <w:rPr>
          <w:rFonts w:ascii="仿宋" w:eastAsia="仿宋" w:hAnsi="仿宋" w:cs="仿宋_GB2312"/>
          <w:sz w:val="32"/>
          <w:szCs w:val="32"/>
        </w:rPr>
      </w:pPr>
    </w:p>
    <w:p w:rsidR="003031A9" w:rsidRDefault="000D02BC">
      <w:pPr>
        <w:jc w:val="right"/>
        <w:rPr>
          <w:rFonts w:ascii="仿宋" w:eastAsia="仿宋" w:hAnsi="仿宋" w:cs="仿宋_GB2312"/>
          <w:sz w:val="32"/>
          <w:szCs w:val="32"/>
        </w:rPr>
      </w:pPr>
      <w:r>
        <w:rPr>
          <w:rFonts w:ascii="仿宋" w:eastAsia="仿宋" w:hAnsi="仿宋" w:cs="仿宋_GB2312" w:hint="eastAsia"/>
          <w:sz w:val="32"/>
          <w:szCs w:val="32"/>
        </w:rPr>
        <w:t>保靖县文物管理局</w:t>
      </w:r>
    </w:p>
    <w:p w:rsidR="003031A9" w:rsidRDefault="00BA574C">
      <w:pPr>
        <w:tabs>
          <w:tab w:val="left" w:pos="6905"/>
        </w:tabs>
        <w:ind w:firstLineChars="1900" w:firstLine="6080"/>
        <w:rPr>
          <w:rFonts w:ascii="仿宋" w:eastAsia="仿宋" w:hAnsi="仿宋" w:cs="仿宋_GB2312"/>
          <w:sz w:val="32"/>
          <w:szCs w:val="32"/>
        </w:rPr>
      </w:pPr>
      <w:r>
        <w:rPr>
          <w:rFonts w:ascii="仿宋" w:eastAsia="仿宋" w:hAnsi="仿宋" w:cs="仿宋_GB2312" w:hint="eastAsia"/>
          <w:sz w:val="32"/>
          <w:szCs w:val="32"/>
        </w:rPr>
        <w:t>2017</w:t>
      </w:r>
      <w:r w:rsidR="000D02BC">
        <w:rPr>
          <w:rFonts w:ascii="仿宋" w:eastAsia="仿宋" w:hAnsi="仿宋" w:cs="仿宋_GB2312" w:hint="eastAsia"/>
          <w:sz w:val="32"/>
          <w:szCs w:val="32"/>
        </w:rPr>
        <w:t>年1月5日</w:t>
      </w: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pStyle w:val="reader-word-layer"/>
        <w:shd w:val="clear" w:color="auto" w:fill="FFFFFF"/>
        <w:spacing w:before="0" w:beforeAutospacing="0" w:after="0" w:afterAutospacing="0" w:line="360" w:lineRule="auto"/>
        <w:ind w:firstLine="670"/>
        <w:jc w:val="center"/>
        <w:rPr>
          <w:b/>
          <w:bCs/>
          <w:color w:val="000000"/>
          <w:spacing w:val="27"/>
          <w:sz w:val="44"/>
          <w:szCs w:val="44"/>
        </w:rPr>
      </w:pPr>
    </w:p>
    <w:p w:rsidR="003031A9" w:rsidRDefault="003031A9">
      <w:pPr>
        <w:pStyle w:val="reader-word-layer"/>
        <w:shd w:val="clear" w:color="auto" w:fill="FFFFFF"/>
        <w:spacing w:before="0" w:beforeAutospacing="0" w:after="0" w:afterAutospacing="0" w:line="360" w:lineRule="auto"/>
        <w:ind w:firstLine="670"/>
        <w:jc w:val="center"/>
        <w:rPr>
          <w:b/>
          <w:bCs/>
          <w:color w:val="000000"/>
          <w:spacing w:val="27"/>
          <w:sz w:val="44"/>
          <w:szCs w:val="44"/>
        </w:rPr>
      </w:pPr>
    </w:p>
    <w:p w:rsidR="003031A9" w:rsidRDefault="000D02BC">
      <w:pPr>
        <w:pStyle w:val="reader-word-layer"/>
        <w:shd w:val="clear" w:color="auto" w:fill="FFFFFF"/>
        <w:spacing w:before="0" w:beforeAutospacing="0" w:after="0" w:afterAutospacing="0" w:line="360" w:lineRule="auto"/>
        <w:ind w:firstLine="670"/>
        <w:jc w:val="center"/>
        <w:rPr>
          <w:color w:val="000000"/>
          <w:sz w:val="44"/>
          <w:szCs w:val="44"/>
        </w:rPr>
      </w:pPr>
      <w:r>
        <w:rPr>
          <w:rFonts w:hint="eastAsia"/>
          <w:b/>
          <w:bCs/>
          <w:color w:val="000000"/>
          <w:spacing w:val="27"/>
          <w:sz w:val="44"/>
          <w:szCs w:val="44"/>
        </w:rPr>
        <w:lastRenderedPageBreak/>
        <w:t>厉行节约制度</w:t>
      </w:r>
      <w:r>
        <w:rPr>
          <w:rFonts w:hint="eastAsia"/>
          <w:color w:val="000000"/>
          <w:sz w:val="44"/>
          <w:szCs w:val="44"/>
        </w:rPr>
        <w:t> </w:t>
      </w:r>
    </w:p>
    <w:p w:rsidR="003031A9" w:rsidRDefault="000D02BC">
      <w:pPr>
        <w:pStyle w:val="reader-word-layer"/>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pacing w:val="-11"/>
          <w:sz w:val="32"/>
          <w:szCs w:val="32"/>
        </w:rPr>
      </w:pPr>
      <w:r>
        <w:rPr>
          <w:rFonts w:ascii="仿宋" w:eastAsia="仿宋" w:hAnsi="仿宋" w:hint="eastAsia"/>
          <w:color w:val="000000"/>
          <w:spacing w:val="-11"/>
          <w:sz w:val="32"/>
          <w:szCs w:val="32"/>
        </w:rPr>
        <w:t>为进一步加强办事处机关管理，培养员工勤俭节约的良好习惯，</w:t>
      </w:r>
    </w:p>
    <w:p w:rsidR="003031A9" w:rsidRDefault="000D02BC">
      <w:pPr>
        <w:pStyle w:val="reader-word-layer"/>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pacing w:val="-10"/>
          <w:sz w:val="32"/>
          <w:szCs w:val="32"/>
        </w:rPr>
      </w:pPr>
      <w:r>
        <w:rPr>
          <w:rFonts w:ascii="仿宋" w:eastAsia="仿宋" w:hAnsi="仿宋" w:hint="eastAsia"/>
          <w:color w:val="000000"/>
          <w:spacing w:val="-10"/>
          <w:sz w:val="32"/>
          <w:szCs w:val="32"/>
        </w:rPr>
        <w:t>堵漏节支，结合办事处工作实际，制定本制度。</w:t>
      </w:r>
    </w:p>
    <w:p w:rsidR="003031A9" w:rsidRDefault="000D02BC">
      <w:pPr>
        <w:pStyle w:val="reader-word-layer"/>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ascii="仿宋" w:eastAsia="仿宋" w:hAnsi="仿宋" w:hint="eastAsia"/>
          <w:color w:val="000000"/>
          <w:spacing w:val="-9"/>
          <w:sz w:val="32"/>
          <w:szCs w:val="32"/>
        </w:rPr>
        <w:t>一、节约用电：下班后关闭所有电源包括电脑、打印机。</w:t>
      </w:r>
    </w:p>
    <w:p w:rsidR="003031A9" w:rsidRPr="00C10CB0"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sidRPr="00C10CB0">
        <w:rPr>
          <w:rFonts w:ascii="仿宋" w:eastAsia="仿宋" w:hAnsi="仿宋" w:hint="eastAsia"/>
          <w:color w:val="000000"/>
          <w:sz w:val="32"/>
          <w:szCs w:val="32"/>
        </w:rPr>
        <w:t>二  、空  调  管  理：开  启  空  调  时  间  以  委  通  知  为  准  ，原  则  上   夏  天  室  温  高 于</w:t>
      </w:r>
      <w:r w:rsidRPr="00C10CB0">
        <w:rPr>
          <w:rFonts w:ascii="仿宋" w:eastAsia="仿宋" w:hAnsi="仿宋" w:cs="Times New Roman"/>
          <w:color w:val="000000"/>
          <w:sz w:val="32"/>
          <w:szCs w:val="32"/>
        </w:rPr>
        <w:t>28</w:t>
      </w:r>
      <w:r w:rsidRPr="00C10CB0">
        <w:rPr>
          <w:rFonts w:ascii="仿宋" w:eastAsia="仿宋" w:hAnsi="仿宋" w:hint="eastAsia"/>
          <w:color w:val="000000"/>
          <w:sz w:val="32"/>
          <w:szCs w:val="32"/>
        </w:rPr>
        <w:t xml:space="preserve">℃（含  </w:t>
      </w:r>
      <w:r w:rsidRPr="00C10CB0">
        <w:rPr>
          <w:rFonts w:ascii="仿宋" w:eastAsia="仿宋" w:hAnsi="仿宋" w:cs="Times New Roman"/>
          <w:color w:val="000000"/>
          <w:sz w:val="32"/>
          <w:szCs w:val="32"/>
        </w:rPr>
        <w:t>8</w:t>
      </w:r>
      <w:r w:rsidRPr="00C10CB0">
        <w:rPr>
          <w:rFonts w:ascii="仿宋" w:eastAsia="仿宋" w:hAnsi="仿宋" w:hint="eastAsia"/>
          <w:color w:val="000000"/>
          <w:sz w:val="32"/>
          <w:szCs w:val="32"/>
        </w:rPr>
        <w:t>℃）、冬 天 室 内 温 度 低于</w:t>
      </w:r>
      <w:r w:rsidRPr="00C10CB0">
        <w:rPr>
          <w:rFonts w:ascii="仿宋" w:eastAsia="仿宋" w:hAnsi="仿宋" w:cs="Times New Roman"/>
          <w:color w:val="000000"/>
          <w:sz w:val="32"/>
          <w:szCs w:val="32"/>
        </w:rPr>
        <w:t>10</w:t>
      </w:r>
      <w:r w:rsidRPr="00C10CB0">
        <w:rPr>
          <w:rFonts w:ascii="仿宋" w:eastAsia="仿宋" w:hAnsi="仿宋" w:hint="eastAsia"/>
          <w:color w:val="000000"/>
          <w:sz w:val="32"/>
          <w:szCs w:val="32"/>
        </w:rPr>
        <w:t>℃℃  含   3℃） 可 启 用  空  调，且夏季空调设定温度</w:t>
      </w:r>
      <w:r w:rsidRPr="00C10CB0">
        <w:rPr>
          <w:rFonts w:ascii="仿宋" w:eastAsia="仿宋" w:hAnsi="仿宋" w:cs="Times New Roman"/>
          <w:color w:val="000000"/>
          <w:sz w:val="32"/>
          <w:szCs w:val="32"/>
        </w:rPr>
        <w:t>26</w:t>
      </w:r>
      <w:r w:rsidRPr="00C10CB0">
        <w:rPr>
          <w:rFonts w:ascii="仿宋" w:eastAsia="仿宋" w:hAnsi="仿宋" w:hint="eastAsia"/>
          <w:color w:val="000000"/>
          <w:sz w:val="32"/>
          <w:szCs w:val="32"/>
        </w:rPr>
        <w:t>℃冬季空调设定温度不高于</w:t>
      </w:r>
      <w:r w:rsidRPr="00C10CB0">
        <w:rPr>
          <w:rFonts w:ascii="仿宋" w:eastAsia="仿宋" w:hAnsi="仿宋" w:cs="Times New Roman"/>
          <w:color w:val="000000"/>
          <w:sz w:val="32"/>
          <w:szCs w:val="32"/>
        </w:rPr>
        <w:t>20</w:t>
      </w:r>
      <w:r w:rsidRPr="00C10CB0">
        <w:rPr>
          <w:rFonts w:ascii="仿宋" w:eastAsia="仿宋" w:hAnsi="仿宋" w:hint="eastAsia"/>
          <w:color w:val="000000"/>
          <w:sz w:val="32"/>
          <w:szCs w:val="32"/>
        </w:rPr>
        <w:t>度。</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hint="eastAsia"/>
          <w:color w:val="000000"/>
          <w:sz w:val="32"/>
          <w:szCs w:val="32"/>
        </w:rPr>
        <w:t> </w:t>
      </w:r>
      <w:r>
        <w:rPr>
          <w:rFonts w:ascii="仿宋" w:eastAsia="仿宋" w:hAnsi="仿宋" w:hint="eastAsia"/>
          <w:color w:val="000000"/>
          <w:spacing w:val="-49"/>
          <w:sz w:val="32"/>
          <w:szCs w:val="32"/>
        </w:rPr>
        <w:t>三  、</w:t>
      </w:r>
      <w:proofErr w:type="gramStart"/>
      <w:r>
        <w:rPr>
          <w:rFonts w:ascii="仿宋" w:eastAsia="仿宋" w:hAnsi="仿宋" w:hint="eastAsia"/>
          <w:color w:val="000000"/>
          <w:spacing w:val="-49"/>
          <w:sz w:val="32"/>
          <w:szCs w:val="32"/>
        </w:rPr>
        <w:t>不</w:t>
      </w:r>
      <w:proofErr w:type="gramEnd"/>
      <w:r>
        <w:rPr>
          <w:rFonts w:ascii="仿宋" w:eastAsia="仿宋" w:hAnsi="仿宋" w:hint="eastAsia"/>
          <w:color w:val="000000"/>
          <w:spacing w:val="-49"/>
          <w:sz w:val="32"/>
          <w:szCs w:val="32"/>
        </w:rPr>
        <w:t xml:space="preserve">  </w:t>
      </w:r>
      <w:proofErr w:type="gramStart"/>
      <w:r>
        <w:rPr>
          <w:rFonts w:ascii="仿宋" w:eastAsia="仿宋" w:hAnsi="仿宋" w:hint="eastAsia"/>
          <w:color w:val="000000"/>
          <w:spacing w:val="-49"/>
          <w:sz w:val="32"/>
          <w:szCs w:val="32"/>
        </w:rPr>
        <w:t>允</w:t>
      </w:r>
      <w:proofErr w:type="gramEnd"/>
      <w:r>
        <w:rPr>
          <w:rFonts w:ascii="仿宋" w:eastAsia="仿宋" w:hAnsi="仿宋" w:hint="eastAsia"/>
          <w:color w:val="000000"/>
          <w:spacing w:val="-49"/>
          <w:sz w:val="32"/>
          <w:szCs w:val="32"/>
        </w:rPr>
        <w:t xml:space="preserve">  许  水   、电  私  用  。严  禁   在  办  公  室  内  私  自  增  设 使   用  大  功  率  电  </w:t>
      </w:r>
      <w:r>
        <w:rPr>
          <w:rFonts w:ascii="仿宋" w:eastAsia="仿宋" w:hAnsi="仿宋" w:hint="eastAsia"/>
          <w:color w:val="000000"/>
          <w:spacing w:val="-10"/>
          <w:sz w:val="32"/>
          <w:szCs w:val="32"/>
        </w:rPr>
        <w:t>器 （如电炉、电热</w:t>
      </w:r>
      <w:proofErr w:type="gramStart"/>
      <w:r>
        <w:rPr>
          <w:rFonts w:ascii="仿宋" w:eastAsia="仿宋" w:hAnsi="仿宋" w:hint="eastAsia"/>
          <w:color w:val="000000"/>
          <w:spacing w:val="-10"/>
          <w:sz w:val="32"/>
          <w:szCs w:val="32"/>
        </w:rPr>
        <w:t>汀</w:t>
      </w:r>
      <w:proofErr w:type="gramEnd"/>
      <w:r>
        <w:rPr>
          <w:rFonts w:ascii="仿宋" w:eastAsia="仿宋" w:hAnsi="仿宋" w:hint="eastAsia"/>
          <w:color w:val="000000"/>
          <w:spacing w:val="-10"/>
          <w:sz w:val="32"/>
          <w:szCs w:val="32"/>
        </w:rPr>
        <w:t>、电茶壶等）</w:t>
      </w:r>
      <w:r>
        <w:rPr>
          <w:rFonts w:ascii="仿宋" w:eastAsia="仿宋" w:hAnsi="仿宋" w:hint="eastAsia"/>
          <w:color w:val="000000"/>
          <w:spacing w:val="-11"/>
          <w:sz w:val="32"/>
          <w:szCs w:val="32"/>
        </w:rPr>
        <w:t>，发现一次对当事人处罚</w:t>
      </w:r>
      <w:r>
        <w:rPr>
          <w:rFonts w:ascii="仿宋" w:eastAsia="仿宋" w:hAnsi="仿宋" w:cs="Times New Roman"/>
          <w:color w:val="000000"/>
          <w:sz w:val="32"/>
          <w:szCs w:val="32"/>
        </w:rPr>
        <w:t>100</w:t>
      </w:r>
      <w:r>
        <w:rPr>
          <w:rFonts w:ascii="仿宋" w:eastAsia="仿宋" w:hAnsi="仿宋" w:hint="eastAsia"/>
          <w:color w:val="000000"/>
          <w:spacing w:val="-27"/>
          <w:sz w:val="32"/>
          <w:szCs w:val="32"/>
        </w:rPr>
        <w:t>元。</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ascii="仿宋" w:eastAsia="仿宋" w:hAnsi="仿宋" w:hint="eastAsia"/>
          <w:color w:val="000000"/>
          <w:spacing w:val="-11"/>
          <w:sz w:val="32"/>
          <w:szCs w:val="32"/>
        </w:rPr>
        <w:t>四、爱惜集体财产，合理使用电脑、打印机、办公桌椅等设施、</w:t>
      </w:r>
      <w:r>
        <w:rPr>
          <w:rFonts w:ascii="仿宋" w:eastAsia="仿宋" w:hAnsi="仿宋" w:hint="eastAsia"/>
          <w:color w:val="000000"/>
          <w:spacing w:val="-44"/>
          <w:sz w:val="32"/>
          <w:szCs w:val="32"/>
        </w:rPr>
        <w:t xml:space="preserve">设 备，如人  为  破  坏   ，由  当  事  人  负  </w:t>
      </w:r>
      <w:proofErr w:type="gramStart"/>
      <w:r>
        <w:rPr>
          <w:rFonts w:ascii="仿宋" w:eastAsia="仿宋" w:hAnsi="仿宋" w:hint="eastAsia"/>
          <w:color w:val="000000"/>
          <w:spacing w:val="-44"/>
          <w:sz w:val="32"/>
          <w:szCs w:val="32"/>
        </w:rPr>
        <w:t>责</w:t>
      </w:r>
      <w:proofErr w:type="gramEnd"/>
      <w:r>
        <w:rPr>
          <w:rFonts w:ascii="仿宋" w:eastAsia="仿宋" w:hAnsi="仿宋" w:hint="eastAsia"/>
          <w:color w:val="000000"/>
          <w:spacing w:val="-44"/>
          <w:sz w:val="32"/>
          <w:szCs w:val="32"/>
        </w:rPr>
        <w:t xml:space="preserve">  赔  </w:t>
      </w:r>
      <w:proofErr w:type="gramStart"/>
      <w:r>
        <w:rPr>
          <w:rFonts w:ascii="仿宋" w:eastAsia="仿宋" w:hAnsi="仿宋" w:hint="eastAsia"/>
          <w:color w:val="000000"/>
          <w:spacing w:val="-44"/>
          <w:sz w:val="32"/>
          <w:szCs w:val="32"/>
        </w:rPr>
        <w:t>偿</w:t>
      </w:r>
      <w:proofErr w:type="gramEnd"/>
      <w:r>
        <w:rPr>
          <w:rFonts w:ascii="仿宋" w:eastAsia="仿宋" w:hAnsi="仿宋" w:hint="eastAsia"/>
          <w:color w:val="000000"/>
          <w:spacing w:val="-44"/>
          <w:sz w:val="32"/>
          <w:szCs w:val="32"/>
        </w:rPr>
        <w:t xml:space="preserve">  。如  非 人  为  原  因  </w:t>
      </w:r>
      <w:proofErr w:type="gramStart"/>
      <w:r>
        <w:rPr>
          <w:rFonts w:ascii="仿宋" w:eastAsia="仿宋" w:hAnsi="仿宋" w:hint="eastAsia"/>
          <w:color w:val="000000"/>
          <w:spacing w:val="-44"/>
          <w:sz w:val="32"/>
          <w:szCs w:val="32"/>
        </w:rPr>
        <w:t>损</w:t>
      </w:r>
      <w:proofErr w:type="gramEnd"/>
      <w:r>
        <w:rPr>
          <w:rFonts w:ascii="仿宋" w:eastAsia="仿宋" w:hAnsi="仿宋" w:hint="eastAsia"/>
          <w:color w:val="000000"/>
          <w:spacing w:val="-44"/>
          <w:sz w:val="32"/>
          <w:szCs w:val="32"/>
        </w:rPr>
        <w:t xml:space="preserve">  坏  、需  要  维 </w:t>
      </w:r>
      <w:r>
        <w:rPr>
          <w:rFonts w:ascii="仿宋" w:eastAsia="仿宋" w:hAnsi="仿宋" w:hint="eastAsia"/>
          <w:color w:val="000000"/>
          <w:spacing w:val="-43"/>
          <w:sz w:val="32"/>
          <w:szCs w:val="32"/>
        </w:rPr>
        <w:t xml:space="preserve">修 或 更换  的  ，出 具 报 告 ，注 明 原 因，估 计 用 ，报 主 任 批 准 后 ，由  办 </w:t>
      </w:r>
      <w:r>
        <w:rPr>
          <w:rFonts w:ascii="仿宋" w:eastAsia="仿宋" w:hAnsi="仿宋" w:hint="eastAsia"/>
          <w:color w:val="000000"/>
          <w:spacing w:val="-5"/>
          <w:sz w:val="32"/>
          <w:szCs w:val="32"/>
        </w:rPr>
        <w:t>公室统一实施。</w:t>
      </w:r>
      <w:r>
        <w:rPr>
          <w:rFonts w:ascii="仿宋" w:eastAsia="仿宋" w:hAnsi="仿宋" w:hint="eastAsia"/>
          <w:color w:val="000000"/>
          <w:spacing w:val="-49"/>
          <w:sz w:val="32"/>
          <w:szCs w:val="32"/>
        </w:rPr>
        <w:t xml:space="preserve">单  位  照  相  机  、摄  像  机  、复  印  机  由  专  人  管  理    ，如  人  为   </w:t>
      </w:r>
      <w:proofErr w:type="gramStart"/>
      <w:r>
        <w:rPr>
          <w:rFonts w:ascii="仿宋" w:eastAsia="仿宋" w:hAnsi="仿宋" w:hint="eastAsia"/>
          <w:color w:val="000000"/>
          <w:spacing w:val="-49"/>
          <w:sz w:val="32"/>
          <w:szCs w:val="32"/>
        </w:rPr>
        <w:t>损</w:t>
      </w:r>
      <w:proofErr w:type="gramEnd"/>
      <w:r>
        <w:rPr>
          <w:rFonts w:ascii="仿宋" w:eastAsia="仿宋" w:hAnsi="仿宋" w:hint="eastAsia"/>
          <w:color w:val="000000"/>
          <w:spacing w:val="-49"/>
          <w:sz w:val="32"/>
          <w:szCs w:val="32"/>
        </w:rPr>
        <w:t xml:space="preserve">  坏  追  究  当  事  </w:t>
      </w:r>
      <w:r>
        <w:rPr>
          <w:rFonts w:ascii="仿宋" w:eastAsia="仿宋" w:hAnsi="仿宋" w:hint="eastAsia"/>
          <w:color w:val="000000"/>
          <w:spacing w:val="-9"/>
          <w:sz w:val="32"/>
          <w:szCs w:val="32"/>
        </w:rPr>
        <w:t>人责任，找不到责任人的，由专管人员自费修理。</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ascii="仿宋" w:eastAsia="仿宋" w:hAnsi="仿宋" w:hint="eastAsia"/>
          <w:color w:val="000000"/>
          <w:spacing w:val="-9"/>
          <w:sz w:val="32"/>
          <w:szCs w:val="32"/>
        </w:rPr>
        <w:t>五、打印、复印管理：</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ascii="仿宋" w:eastAsia="仿宋" w:hAnsi="仿宋" w:cs="Times New Roman"/>
          <w:color w:val="000000"/>
          <w:sz w:val="32"/>
          <w:szCs w:val="32"/>
        </w:rPr>
        <w:t>1</w:t>
      </w:r>
      <w:r>
        <w:rPr>
          <w:rFonts w:ascii="仿宋" w:eastAsia="仿宋" w:hAnsi="仿宋" w:hint="eastAsia"/>
          <w:color w:val="000000"/>
          <w:spacing w:val="10"/>
          <w:sz w:val="32"/>
          <w:szCs w:val="32"/>
        </w:rPr>
        <w:t>、打印材料由委自行负责，采用双面打印，所需纸张由部门负</w:t>
      </w:r>
      <w:r>
        <w:rPr>
          <w:rFonts w:ascii="仿宋" w:eastAsia="仿宋" w:hAnsi="仿宋" w:hint="eastAsia"/>
          <w:color w:val="000000"/>
          <w:spacing w:val="-8"/>
          <w:sz w:val="32"/>
          <w:szCs w:val="32"/>
        </w:rPr>
        <w:t>责人到办公室申请领取。</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ascii="仿宋" w:eastAsia="仿宋" w:hAnsi="仿宋" w:cs="Times New Roman"/>
          <w:color w:val="000000"/>
          <w:sz w:val="32"/>
          <w:szCs w:val="32"/>
        </w:rPr>
        <w:lastRenderedPageBreak/>
        <w:t>2</w:t>
      </w:r>
      <w:r>
        <w:rPr>
          <w:rFonts w:ascii="仿宋" w:eastAsia="仿宋" w:hAnsi="仿宋" w:hint="eastAsia"/>
          <w:color w:val="000000"/>
          <w:spacing w:val="11"/>
          <w:sz w:val="32"/>
          <w:szCs w:val="32"/>
        </w:rPr>
        <w:t>、各股室因工作需在外打复印资料时，经分管主任同意后，交</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pacing w:val="-8"/>
          <w:sz w:val="32"/>
          <w:szCs w:val="32"/>
        </w:rPr>
      </w:pPr>
      <w:r>
        <w:rPr>
          <w:rFonts w:ascii="仿宋" w:eastAsia="仿宋" w:hAnsi="仿宋" w:hint="eastAsia"/>
          <w:color w:val="000000"/>
          <w:spacing w:val="-8"/>
          <w:sz w:val="32"/>
          <w:szCs w:val="32"/>
        </w:rPr>
        <w:t>由指定的打复印机社进行复印。</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pacing w:val="-8"/>
          <w:sz w:val="32"/>
          <w:szCs w:val="32"/>
        </w:rPr>
      </w:pPr>
      <w:r>
        <w:rPr>
          <w:rFonts w:ascii="仿宋" w:eastAsia="仿宋" w:hAnsi="仿宋" w:cs="Times New Roman"/>
          <w:color w:val="000000"/>
          <w:sz w:val="32"/>
          <w:szCs w:val="32"/>
        </w:rPr>
        <w:t>3</w:t>
      </w:r>
      <w:r>
        <w:rPr>
          <w:rFonts w:ascii="仿宋" w:eastAsia="仿宋" w:hAnsi="仿宋" w:hint="eastAsia"/>
          <w:color w:val="000000"/>
          <w:spacing w:val="10"/>
          <w:sz w:val="32"/>
          <w:szCs w:val="32"/>
        </w:rPr>
        <w:t>、因工作需要印制条幅、制作板块、宣传物品的，列出数量、</w:t>
      </w:r>
      <w:r>
        <w:rPr>
          <w:rFonts w:ascii="仿宋" w:eastAsia="仿宋" w:hAnsi="仿宋" w:hint="eastAsia"/>
          <w:color w:val="000000"/>
          <w:spacing w:val="-43"/>
          <w:sz w:val="32"/>
          <w:szCs w:val="32"/>
        </w:rPr>
        <w:t xml:space="preserve">所 需 资 金，由 办 公 室 请 示 主 任 ，经  批 准 后 方 可 进 行  。凡  在  外 打 印  、印  </w:t>
      </w:r>
      <w:r>
        <w:rPr>
          <w:rFonts w:ascii="仿宋" w:eastAsia="仿宋" w:hAnsi="仿宋" w:hint="eastAsia"/>
          <w:color w:val="000000"/>
          <w:spacing w:val="-10"/>
          <w:sz w:val="32"/>
          <w:szCs w:val="32"/>
        </w:rPr>
        <w:t>制条幅、制作板块、传物品的，不允许累计记账，必须一次一清。</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pacing w:val="-8"/>
          <w:sz w:val="32"/>
          <w:szCs w:val="32"/>
        </w:rPr>
      </w:pPr>
      <w:r>
        <w:rPr>
          <w:rFonts w:ascii="仿宋" w:eastAsia="仿宋" w:hAnsi="仿宋" w:hint="eastAsia"/>
          <w:color w:val="000000"/>
          <w:spacing w:val="12"/>
          <w:sz w:val="32"/>
          <w:szCs w:val="32"/>
        </w:rPr>
        <w:t>六、固定办公电话费核定，原则上根据业务量核定各股室月电话</w:t>
      </w:r>
      <w:r>
        <w:rPr>
          <w:rFonts w:ascii="仿宋" w:eastAsia="仿宋" w:hAnsi="仿宋" w:hint="eastAsia"/>
          <w:color w:val="000000"/>
          <w:spacing w:val="-44"/>
          <w:sz w:val="32"/>
          <w:szCs w:val="32"/>
        </w:rPr>
        <w:t>费 标  准   。</w:t>
      </w:r>
    </w:p>
    <w:p w:rsidR="003031A9" w:rsidRDefault="000D02BC">
      <w:pPr>
        <w:pStyle w:val="reader-word-layer"/>
        <w:widowControl w:val="0"/>
        <w:shd w:val="clear" w:color="auto" w:fill="FFFFFF"/>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hint="eastAsia"/>
          <w:color w:val="000000"/>
          <w:sz w:val="32"/>
          <w:szCs w:val="32"/>
        </w:rPr>
        <w:t> </w:t>
      </w:r>
    </w:p>
    <w:p w:rsidR="003031A9" w:rsidRDefault="000D02BC">
      <w:pPr>
        <w:pStyle w:val="reader-word-layer"/>
        <w:shd w:val="clear" w:color="auto" w:fill="FFFFFF"/>
        <w:tabs>
          <w:tab w:val="left" w:pos="6525"/>
        </w:tabs>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hint="eastAsia"/>
          <w:color w:val="000000"/>
          <w:sz w:val="32"/>
          <w:szCs w:val="32"/>
        </w:rPr>
        <w:t> </w:t>
      </w:r>
      <w:r>
        <w:rPr>
          <w:rFonts w:ascii="仿宋" w:eastAsia="仿宋" w:hAnsi="仿宋" w:hint="eastAsia"/>
          <w:color w:val="000000"/>
          <w:sz w:val="32"/>
          <w:szCs w:val="32"/>
        </w:rPr>
        <w:t xml:space="preserve">                                保靖县文物管理局</w:t>
      </w:r>
    </w:p>
    <w:p w:rsidR="003031A9" w:rsidRDefault="000D02BC">
      <w:pPr>
        <w:pStyle w:val="reader-word-layer"/>
        <w:shd w:val="clear" w:color="auto" w:fill="FFFFFF"/>
        <w:tabs>
          <w:tab w:val="left" w:pos="5845"/>
        </w:tabs>
        <w:spacing w:beforeLines="50" w:before="156" w:beforeAutospacing="0" w:afterLines="50" w:after="156" w:afterAutospacing="0" w:line="360" w:lineRule="auto"/>
        <w:ind w:leftChars="50" w:left="105" w:rightChars="50" w:right="105"/>
        <w:rPr>
          <w:rFonts w:ascii="仿宋" w:eastAsia="仿宋" w:hAnsi="仿宋"/>
          <w:color w:val="000000"/>
          <w:sz w:val="32"/>
          <w:szCs w:val="32"/>
        </w:rPr>
      </w:pPr>
      <w:r>
        <w:rPr>
          <w:rFonts w:hint="eastAsia"/>
          <w:color w:val="000000"/>
          <w:sz w:val="32"/>
          <w:szCs w:val="32"/>
        </w:rPr>
        <w:t> </w:t>
      </w:r>
      <w:r>
        <w:rPr>
          <w:rFonts w:ascii="仿宋" w:eastAsia="仿宋" w:hAnsi="仿宋"/>
          <w:color w:val="000000"/>
          <w:sz w:val="32"/>
          <w:szCs w:val="32"/>
        </w:rPr>
        <w:tab/>
      </w:r>
      <w:r w:rsidR="00C10CB0">
        <w:rPr>
          <w:rFonts w:ascii="仿宋" w:eastAsia="仿宋" w:hAnsi="仿宋" w:hint="eastAsia"/>
          <w:color w:val="000000"/>
          <w:sz w:val="32"/>
          <w:szCs w:val="32"/>
        </w:rPr>
        <w:t>2017</w:t>
      </w:r>
      <w:r>
        <w:rPr>
          <w:rFonts w:ascii="仿宋" w:eastAsia="仿宋" w:hAnsi="仿宋" w:hint="eastAsia"/>
          <w:color w:val="000000"/>
          <w:sz w:val="32"/>
          <w:szCs w:val="32"/>
        </w:rPr>
        <w:t>年1月12日</w:t>
      </w: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rPr>
          <w:rFonts w:ascii="仿宋" w:eastAsia="仿宋" w:hAnsi="仿宋" w:cs="仿宋_GB2312"/>
          <w:sz w:val="32"/>
          <w:szCs w:val="32"/>
        </w:rPr>
      </w:pPr>
    </w:p>
    <w:p w:rsidR="00C10CB0" w:rsidRPr="00EF0EAF" w:rsidRDefault="00C10CB0" w:rsidP="00C10CB0">
      <w:pPr>
        <w:jc w:val="center"/>
        <w:rPr>
          <w:rFonts w:ascii="仿宋_GB2312" w:eastAsia="仿宋_GB2312"/>
          <w:b/>
          <w:color w:val="000000"/>
          <w:sz w:val="36"/>
          <w:szCs w:val="36"/>
        </w:rPr>
      </w:pPr>
      <w:r w:rsidRPr="00EF0EAF">
        <w:rPr>
          <w:rFonts w:ascii="仿宋_GB2312" w:eastAsia="仿宋_GB2312" w:hint="eastAsia"/>
          <w:b/>
          <w:color w:val="000000"/>
          <w:sz w:val="36"/>
          <w:szCs w:val="36"/>
        </w:rPr>
        <w:t>保靖县</w:t>
      </w:r>
      <w:r>
        <w:rPr>
          <w:rFonts w:ascii="仿宋_GB2312" w:eastAsia="仿宋_GB2312" w:hint="eastAsia"/>
          <w:b/>
          <w:color w:val="000000"/>
          <w:sz w:val="36"/>
          <w:szCs w:val="36"/>
        </w:rPr>
        <w:t>文物局</w:t>
      </w:r>
      <w:r w:rsidRPr="00EF0EAF">
        <w:rPr>
          <w:rFonts w:ascii="仿宋_GB2312" w:eastAsia="仿宋_GB2312" w:hint="eastAsia"/>
          <w:b/>
          <w:color w:val="000000"/>
          <w:sz w:val="36"/>
          <w:szCs w:val="36"/>
        </w:rPr>
        <w:t>2017年部门预算公开信息说明</w:t>
      </w:r>
    </w:p>
    <w:p w:rsidR="00C10CB0" w:rsidRPr="00EF0EAF" w:rsidRDefault="00C10CB0" w:rsidP="00C10CB0">
      <w:pPr>
        <w:spacing w:line="480" w:lineRule="auto"/>
        <w:ind w:firstLineChars="200" w:firstLine="640"/>
        <w:rPr>
          <w:rFonts w:ascii="仿宋_GB2312" w:eastAsia="仿宋_GB2312"/>
          <w:color w:val="000000"/>
          <w:sz w:val="32"/>
          <w:szCs w:val="32"/>
        </w:rPr>
      </w:pP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第一部分：</w:t>
      </w: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一、主要工作职责</w:t>
      </w:r>
    </w:p>
    <w:p w:rsidR="00C10CB0" w:rsidRPr="00AB5FEE" w:rsidRDefault="00C10CB0" w:rsidP="00C10CB0">
      <w:pPr>
        <w:widowControl/>
        <w:tabs>
          <w:tab w:val="num" w:pos="0"/>
        </w:tabs>
        <w:spacing w:line="500" w:lineRule="exact"/>
        <w:ind w:firstLineChars="200" w:firstLine="640"/>
        <w:jc w:val="left"/>
        <w:rPr>
          <w:rFonts w:ascii="仿宋_GB2312" w:eastAsia="仿宋_GB2312" w:hAnsi="宋体" w:cs="宋体"/>
          <w:kern w:val="0"/>
          <w:sz w:val="32"/>
          <w:szCs w:val="32"/>
        </w:rPr>
      </w:pPr>
      <w:r w:rsidRPr="00FB0858">
        <w:rPr>
          <w:rFonts w:ascii="仿宋_GB2312" w:eastAsia="仿宋_GB2312" w:hAnsi="宋体" w:hint="eastAsia"/>
          <w:kern w:val="0"/>
          <w:sz w:val="32"/>
          <w:szCs w:val="32"/>
        </w:rPr>
        <w:t>负责全县境内的文物保护工作；贯彻执行文物法规和文物工作方针，抓好行政执法，依法查处文物违法案件，强化文物安全，对文物市场进行监督管理。</w:t>
      </w: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二、主要工作任务</w:t>
      </w:r>
    </w:p>
    <w:p w:rsidR="00C10CB0" w:rsidRPr="00AB5FEE" w:rsidRDefault="00C10CB0" w:rsidP="00C10CB0">
      <w:pPr>
        <w:widowControl/>
        <w:ind w:firstLineChars="200" w:firstLine="640"/>
        <w:jc w:val="left"/>
        <w:rPr>
          <w:rFonts w:ascii="仿宋" w:eastAsia="仿宋" w:hAnsi="仿宋"/>
          <w:sz w:val="32"/>
          <w:szCs w:val="32"/>
        </w:rPr>
      </w:pPr>
      <w:r w:rsidRPr="00C4133A">
        <w:rPr>
          <w:rFonts w:ascii="仿宋" w:eastAsia="仿宋" w:hAnsi="仿宋" w:cs="宋体" w:hint="eastAsia"/>
          <w:kern w:val="0"/>
          <w:sz w:val="32"/>
          <w:szCs w:val="32"/>
        </w:rPr>
        <w:t>启动魏家寨古城遗址及古墓群（一期）安全防范系统工程</w:t>
      </w:r>
      <w:r>
        <w:rPr>
          <w:rFonts w:ascii="仿宋" w:eastAsia="仿宋" w:hAnsi="仿宋" w:cs="宋体" w:hint="eastAsia"/>
          <w:kern w:val="0"/>
          <w:sz w:val="32"/>
          <w:szCs w:val="32"/>
        </w:rPr>
        <w:t>；</w:t>
      </w:r>
      <w:r w:rsidRPr="00C4133A">
        <w:rPr>
          <w:rFonts w:ascii="仿宋" w:eastAsia="仿宋" w:hAnsi="仿宋" w:cs="宋体" w:hint="eastAsia"/>
          <w:kern w:val="0"/>
          <w:sz w:val="32"/>
          <w:szCs w:val="32"/>
        </w:rPr>
        <w:t>文物安全巡查工作，省级及以上文物保护单位每月至少巡查1次，州级、县级文物保护单位至少每季度巡查1</w:t>
      </w:r>
      <w:r>
        <w:rPr>
          <w:rFonts w:ascii="仿宋" w:eastAsia="仿宋" w:hAnsi="仿宋" w:cs="宋体" w:hint="eastAsia"/>
          <w:kern w:val="0"/>
          <w:sz w:val="32"/>
          <w:szCs w:val="32"/>
        </w:rPr>
        <w:t>次；</w:t>
      </w:r>
      <w:r w:rsidRPr="00C4133A">
        <w:rPr>
          <w:rFonts w:ascii="仿宋" w:eastAsia="仿宋" w:hAnsi="仿宋" w:cs="宋体" w:hint="eastAsia"/>
          <w:kern w:val="0"/>
          <w:sz w:val="32"/>
          <w:szCs w:val="32"/>
        </w:rPr>
        <w:t>全力</w:t>
      </w:r>
      <w:proofErr w:type="gramStart"/>
      <w:r w:rsidRPr="00C4133A">
        <w:rPr>
          <w:rFonts w:ascii="仿宋" w:eastAsia="仿宋" w:hAnsi="仿宋" w:cs="宋体" w:hint="eastAsia"/>
          <w:kern w:val="0"/>
          <w:sz w:val="32"/>
          <w:szCs w:val="32"/>
        </w:rPr>
        <w:t>推进迁陵博物馆</w:t>
      </w:r>
      <w:proofErr w:type="gramEnd"/>
      <w:r w:rsidRPr="00C4133A">
        <w:rPr>
          <w:rFonts w:ascii="仿宋" w:eastAsia="仿宋" w:hAnsi="仿宋" w:cs="宋体" w:hint="eastAsia"/>
          <w:kern w:val="0"/>
          <w:sz w:val="32"/>
          <w:szCs w:val="32"/>
        </w:rPr>
        <w:t>建设，</w:t>
      </w:r>
      <w:r w:rsidRPr="00C4133A">
        <w:rPr>
          <w:rFonts w:ascii="仿宋" w:eastAsia="仿宋" w:hAnsi="仿宋" w:hint="eastAsia"/>
          <w:sz w:val="32"/>
          <w:szCs w:val="32"/>
        </w:rPr>
        <w:t>力争年内实现博物馆向公众开放</w:t>
      </w:r>
      <w:r>
        <w:rPr>
          <w:rFonts w:ascii="仿宋" w:eastAsia="仿宋" w:hAnsi="仿宋" w:hint="eastAsia"/>
          <w:sz w:val="32"/>
          <w:szCs w:val="32"/>
        </w:rPr>
        <w:t>；</w:t>
      </w:r>
      <w:r w:rsidRPr="00C4133A">
        <w:rPr>
          <w:rFonts w:ascii="仿宋" w:eastAsia="仿宋" w:hAnsi="仿宋" w:hint="eastAsia"/>
          <w:sz w:val="32"/>
          <w:szCs w:val="32"/>
        </w:rPr>
        <w:t>加强人才队伍建设，积极组织工作人员进行业务培训、引进文物保护专业人才。</w:t>
      </w:r>
    </w:p>
    <w:p w:rsidR="00C10CB0" w:rsidRPr="00C52621" w:rsidRDefault="00C10CB0" w:rsidP="00C10CB0">
      <w:pPr>
        <w:spacing w:line="480" w:lineRule="auto"/>
        <w:ind w:firstLineChars="200" w:firstLine="602"/>
        <w:rPr>
          <w:rFonts w:ascii="仿宋_GB2312" w:eastAsia="仿宋_GB2312" w:hAnsi="仿宋_GB2312"/>
          <w:b/>
          <w:color w:val="000000"/>
          <w:sz w:val="30"/>
          <w:szCs w:val="30"/>
        </w:rPr>
      </w:pPr>
      <w:r w:rsidRPr="00C52621">
        <w:rPr>
          <w:rFonts w:ascii="仿宋_GB2312" w:eastAsia="仿宋_GB2312" w:hAnsi="仿宋_GB2312" w:hint="eastAsia"/>
          <w:b/>
          <w:color w:val="000000"/>
          <w:sz w:val="30"/>
          <w:szCs w:val="30"/>
        </w:rPr>
        <w:t>三、部门机构设置情况及单位构成情况</w:t>
      </w:r>
    </w:p>
    <w:p w:rsidR="00C10CB0" w:rsidRPr="00AB5FEE" w:rsidRDefault="00C10CB0" w:rsidP="00C10CB0">
      <w:pPr>
        <w:spacing w:line="500" w:lineRule="exact"/>
        <w:ind w:firstLineChars="200" w:firstLine="640"/>
        <w:rPr>
          <w:rFonts w:ascii="仿宋" w:eastAsia="仿宋" w:hAnsi="仿宋"/>
          <w:sz w:val="32"/>
          <w:szCs w:val="32"/>
        </w:rPr>
      </w:pPr>
      <w:r w:rsidRPr="00C4133A">
        <w:rPr>
          <w:rFonts w:ascii="仿宋" w:eastAsia="仿宋" w:hAnsi="仿宋" w:hint="eastAsia"/>
          <w:sz w:val="32"/>
          <w:szCs w:val="32"/>
        </w:rPr>
        <w:t>保靖县文物管理局成立于2002年5月，属全额拨款正科级事业法人单位，参照公务员法管理，现有工作人员13人。</w:t>
      </w: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四、部门预算情况</w:t>
      </w:r>
    </w:p>
    <w:p w:rsidR="00C10CB0" w:rsidRPr="00EF0EAF" w:rsidRDefault="00C10CB0" w:rsidP="00C10CB0">
      <w:pPr>
        <w:spacing w:line="480" w:lineRule="auto"/>
        <w:ind w:firstLineChars="200" w:firstLine="600"/>
        <w:rPr>
          <w:rFonts w:ascii="仿宋_GB2312" w:eastAsia="仿宋_GB2312" w:hAnsi="仿宋_GB2312"/>
          <w:color w:val="000000"/>
          <w:sz w:val="30"/>
          <w:szCs w:val="30"/>
        </w:rPr>
      </w:pPr>
      <w:r w:rsidRPr="00EF0EAF">
        <w:rPr>
          <w:rFonts w:ascii="仿宋_GB2312" w:eastAsia="仿宋_GB2312" w:hAnsi="仿宋_GB2312" w:hint="eastAsia"/>
          <w:color w:val="000000"/>
          <w:sz w:val="30"/>
          <w:szCs w:val="30"/>
        </w:rPr>
        <w:t>（一）2017年收入预算情况。</w:t>
      </w:r>
      <w:r w:rsidRPr="00EF0EAF">
        <w:rPr>
          <w:rFonts w:ascii="仿宋_GB2312" w:eastAsia="仿宋_GB2312" w:hAnsi="仿宋_GB2312" w:cs="宋体" w:hint="eastAsia"/>
          <w:color w:val="000000"/>
          <w:kern w:val="0"/>
          <w:sz w:val="30"/>
          <w:szCs w:val="30"/>
        </w:rPr>
        <w:t>2017年县财政局批复（保财函[2017]XX号）预算总收入</w:t>
      </w:r>
      <w:r>
        <w:rPr>
          <w:rFonts w:ascii="仿宋_GB2312" w:eastAsia="仿宋_GB2312" w:hAnsi="仿宋_GB2312" w:cs="宋体" w:hint="eastAsia"/>
          <w:color w:val="000000"/>
          <w:kern w:val="0"/>
          <w:sz w:val="30"/>
          <w:szCs w:val="30"/>
        </w:rPr>
        <w:t>150.9748</w:t>
      </w:r>
      <w:r w:rsidRPr="00EF0EAF">
        <w:rPr>
          <w:rFonts w:ascii="仿宋_GB2312" w:eastAsia="仿宋_GB2312" w:hAnsi="仿宋_GB2312" w:cs="宋体" w:hint="eastAsia"/>
          <w:color w:val="000000"/>
          <w:kern w:val="0"/>
          <w:sz w:val="30"/>
          <w:szCs w:val="30"/>
        </w:rPr>
        <w:t>万元，其中：一般公共预算拨款收入</w:t>
      </w:r>
      <w:r>
        <w:rPr>
          <w:rFonts w:ascii="仿宋_GB2312" w:eastAsia="仿宋_GB2312" w:hAnsi="仿宋_GB2312" w:cs="宋体" w:hint="eastAsia"/>
          <w:color w:val="000000"/>
          <w:kern w:val="0"/>
          <w:sz w:val="30"/>
          <w:szCs w:val="30"/>
        </w:rPr>
        <w:t>150.9748</w:t>
      </w:r>
      <w:r w:rsidRPr="00EF0EAF">
        <w:rPr>
          <w:rFonts w:ascii="仿宋_GB2312" w:eastAsia="仿宋_GB2312" w:hAnsi="仿宋_GB2312" w:cs="宋体" w:hint="eastAsia"/>
          <w:color w:val="000000"/>
          <w:kern w:val="0"/>
          <w:sz w:val="30"/>
          <w:szCs w:val="30"/>
        </w:rPr>
        <w:t>万元，政府性基金预算拨款收入</w:t>
      </w:r>
      <w:r>
        <w:rPr>
          <w:rFonts w:ascii="仿宋_GB2312" w:eastAsia="仿宋_GB2312" w:hAnsi="仿宋_GB2312" w:cs="宋体" w:hint="eastAsia"/>
          <w:color w:val="000000"/>
          <w:kern w:val="0"/>
          <w:sz w:val="30"/>
          <w:szCs w:val="30"/>
        </w:rPr>
        <w:t>0</w:t>
      </w:r>
      <w:r w:rsidRPr="00EF0EAF">
        <w:rPr>
          <w:rFonts w:ascii="仿宋_GB2312" w:eastAsia="仿宋_GB2312" w:hAnsi="仿宋_GB2312" w:cs="宋体" w:hint="eastAsia"/>
          <w:color w:val="000000"/>
          <w:kern w:val="0"/>
          <w:sz w:val="30"/>
          <w:szCs w:val="30"/>
        </w:rPr>
        <w:t>万元，纳入财政专户管理的非税拨款收入</w:t>
      </w:r>
      <w:r>
        <w:rPr>
          <w:rFonts w:ascii="仿宋_GB2312" w:eastAsia="仿宋_GB2312" w:hAnsi="仿宋_GB2312" w:cs="宋体" w:hint="eastAsia"/>
          <w:color w:val="000000"/>
          <w:kern w:val="0"/>
          <w:sz w:val="30"/>
          <w:szCs w:val="30"/>
        </w:rPr>
        <w:t>0</w:t>
      </w:r>
      <w:r w:rsidRPr="00EF0EAF">
        <w:rPr>
          <w:rFonts w:ascii="仿宋_GB2312" w:eastAsia="仿宋_GB2312" w:hAnsi="仿宋_GB2312" w:cs="宋体" w:hint="eastAsia"/>
          <w:color w:val="000000"/>
          <w:kern w:val="0"/>
          <w:sz w:val="30"/>
          <w:szCs w:val="30"/>
        </w:rPr>
        <w:t>万元</w:t>
      </w:r>
      <w:r w:rsidRPr="00EF0EAF">
        <w:rPr>
          <w:rFonts w:ascii="仿宋_GB2312" w:eastAsia="仿宋_GB2312" w:hAnsi="仿宋_GB2312" w:hint="eastAsia"/>
          <w:color w:val="000000"/>
          <w:sz w:val="30"/>
          <w:szCs w:val="30"/>
        </w:rPr>
        <w:t>。</w:t>
      </w:r>
    </w:p>
    <w:p w:rsidR="00C10CB0" w:rsidRPr="00EF0EAF" w:rsidRDefault="00C10CB0" w:rsidP="00C10CB0">
      <w:pPr>
        <w:spacing w:line="480" w:lineRule="auto"/>
        <w:ind w:firstLineChars="200" w:firstLine="600"/>
        <w:rPr>
          <w:rFonts w:ascii="仿宋_GB2312" w:eastAsia="仿宋_GB2312" w:hAnsi="仿宋_GB2312" w:cs="宋体"/>
          <w:color w:val="000000"/>
          <w:kern w:val="0"/>
          <w:sz w:val="30"/>
          <w:szCs w:val="30"/>
        </w:rPr>
      </w:pPr>
      <w:r w:rsidRPr="00EF0EAF">
        <w:rPr>
          <w:rFonts w:ascii="仿宋_GB2312" w:eastAsia="仿宋_GB2312" w:hAnsi="仿宋_GB2312" w:hint="eastAsia"/>
          <w:color w:val="000000"/>
          <w:sz w:val="30"/>
          <w:szCs w:val="30"/>
        </w:rPr>
        <w:lastRenderedPageBreak/>
        <w:t>（二）2017年支出预算情况。2017年预算总支出</w:t>
      </w:r>
      <w:r>
        <w:rPr>
          <w:rFonts w:ascii="仿宋_GB2312" w:eastAsia="仿宋_GB2312" w:hAnsi="仿宋_GB2312" w:cs="宋体" w:hint="eastAsia"/>
          <w:color w:val="000000"/>
          <w:kern w:val="0"/>
          <w:sz w:val="30"/>
          <w:szCs w:val="30"/>
        </w:rPr>
        <w:t>150.9748</w:t>
      </w:r>
      <w:r w:rsidRPr="00EF0EAF">
        <w:rPr>
          <w:rFonts w:ascii="仿宋_GB2312" w:eastAsia="仿宋_GB2312" w:hAnsi="仿宋_GB2312" w:cs="宋体" w:hint="eastAsia"/>
          <w:color w:val="000000"/>
          <w:kern w:val="0"/>
          <w:sz w:val="30"/>
          <w:szCs w:val="30"/>
        </w:rPr>
        <w:t>万</w:t>
      </w:r>
      <w:r w:rsidRPr="00EF0EAF">
        <w:rPr>
          <w:rFonts w:ascii="仿宋_GB2312" w:eastAsia="仿宋_GB2312" w:hAnsi="仿宋_GB2312" w:hint="eastAsia"/>
          <w:color w:val="000000"/>
          <w:sz w:val="30"/>
          <w:szCs w:val="30"/>
        </w:rPr>
        <w:t>元。</w:t>
      </w:r>
      <w:r w:rsidRPr="00EF0EAF">
        <w:rPr>
          <w:rFonts w:ascii="仿宋_GB2312" w:eastAsia="仿宋_GB2312" w:hAnsi="仿宋_GB2312" w:cs="宋体" w:hint="eastAsia"/>
          <w:color w:val="000000"/>
          <w:kern w:val="0"/>
          <w:sz w:val="30"/>
          <w:szCs w:val="30"/>
        </w:rPr>
        <w:t>其中：</w:t>
      </w:r>
      <w:r w:rsidRPr="00EF0EAF">
        <w:rPr>
          <w:rFonts w:ascii="仿宋_GB2312" w:eastAsia="仿宋_GB2312" w:hAnsi="仿宋_GB2312" w:hint="eastAsia"/>
          <w:color w:val="000000"/>
          <w:sz w:val="30"/>
          <w:szCs w:val="30"/>
        </w:rPr>
        <w:t>基本支出</w:t>
      </w:r>
      <w:r>
        <w:rPr>
          <w:rFonts w:ascii="仿宋_GB2312" w:eastAsia="仿宋_GB2312" w:hAnsi="仿宋_GB2312" w:cs="宋体" w:hint="eastAsia"/>
          <w:color w:val="000000"/>
          <w:kern w:val="0"/>
          <w:sz w:val="30"/>
          <w:szCs w:val="30"/>
        </w:rPr>
        <w:t>146.9748</w:t>
      </w:r>
      <w:r w:rsidRPr="00EF0EAF">
        <w:rPr>
          <w:rFonts w:ascii="仿宋_GB2312" w:eastAsia="仿宋_GB2312" w:hAnsi="仿宋_GB2312" w:cs="宋体" w:hint="eastAsia"/>
          <w:color w:val="000000"/>
          <w:kern w:val="0"/>
          <w:sz w:val="30"/>
          <w:szCs w:val="30"/>
        </w:rPr>
        <w:t>万</w:t>
      </w:r>
      <w:r w:rsidRPr="00EF0EAF">
        <w:rPr>
          <w:rFonts w:ascii="仿宋_GB2312" w:eastAsia="仿宋_GB2312" w:hAnsi="仿宋_GB2312" w:hint="eastAsia"/>
          <w:color w:val="000000"/>
          <w:sz w:val="30"/>
          <w:szCs w:val="30"/>
        </w:rPr>
        <w:t>元，项目支出</w:t>
      </w:r>
      <w:r>
        <w:rPr>
          <w:rFonts w:ascii="仿宋_GB2312" w:eastAsia="仿宋_GB2312" w:hAnsi="仿宋_GB2312" w:cs="宋体" w:hint="eastAsia"/>
          <w:color w:val="000000"/>
          <w:kern w:val="0"/>
          <w:sz w:val="30"/>
          <w:szCs w:val="30"/>
        </w:rPr>
        <w:t>4</w:t>
      </w:r>
      <w:r w:rsidRPr="00EF0EAF">
        <w:rPr>
          <w:rFonts w:ascii="仿宋_GB2312" w:eastAsia="仿宋_GB2312" w:hAnsi="仿宋_GB2312" w:cs="宋体" w:hint="eastAsia"/>
          <w:color w:val="000000"/>
          <w:kern w:val="0"/>
          <w:sz w:val="30"/>
          <w:szCs w:val="30"/>
        </w:rPr>
        <w:t>万</w:t>
      </w:r>
      <w:r w:rsidRPr="00EF0EAF">
        <w:rPr>
          <w:rFonts w:ascii="仿宋_GB2312" w:eastAsia="仿宋_GB2312" w:hAnsi="仿宋_GB2312" w:hint="eastAsia"/>
          <w:color w:val="000000"/>
          <w:sz w:val="30"/>
          <w:szCs w:val="30"/>
        </w:rPr>
        <w:t>元。</w:t>
      </w:r>
    </w:p>
    <w:p w:rsidR="00C10CB0" w:rsidRPr="00EF0EAF" w:rsidRDefault="00C10CB0" w:rsidP="00C10CB0">
      <w:pPr>
        <w:spacing w:line="480" w:lineRule="auto"/>
        <w:ind w:firstLineChars="200" w:firstLine="600"/>
        <w:rPr>
          <w:rFonts w:ascii="仿宋_GB2312" w:eastAsia="仿宋_GB2312" w:hAnsi="仿宋_GB2312" w:cs="宋体"/>
          <w:color w:val="000000"/>
          <w:kern w:val="0"/>
          <w:sz w:val="30"/>
          <w:szCs w:val="30"/>
        </w:rPr>
      </w:pPr>
      <w:r w:rsidRPr="00EF0EAF">
        <w:rPr>
          <w:rFonts w:ascii="仿宋_GB2312" w:eastAsia="仿宋_GB2312" w:hAnsi="仿宋_GB2312" w:cs="宋体" w:hint="eastAsia"/>
          <w:color w:val="000000"/>
          <w:kern w:val="0"/>
          <w:sz w:val="30"/>
          <w:szCs w:val="30"/>
        </w:rPr>
        <w:t>按支出预算用途划分：人员经费支出</w:t>
      </w:r>
      <w:r>
        <w:rPr>
          <w:rFonts w:ascii="仿宋_GB2312" w:eastAsia="仿宋_GB2312" w:hAnsi="仿宋_GB2312" w:cs="宋体" w:hint="eastAsia"/>
          <w:color w:val="000000"/>
          <w:kern w:val="0"/>
          <w:sz w:val="30"/>
          <w:szCs w:val="30"/>
        </w:rPr>
        <w:t>129.9488</w:t>
      </w:r>
      <w:r w:rsidRPr="00EF0EAF">
        <w:rPr>
          <w:rFonts w:ascii="仿宋_GB2312" w:eastAsia="仿宋_GB2312" w:hAnsi="仿宋_GB2312" w:cs="宋体" w:hint="eastAsia"/>
          <w:color w:val="000000"/>
          <w:kern w:val="0"/>
          <w:sz w:val="30"/>
          <w:szCs w:val="30"/>
        </w:rPr>
        <w:t>万元（工资福利支出</w:t>
      </w:r>
      <w:r>
        <w:rPr>
          <w:rFonts w:ascii="仿宋_GB2312" w:eastAsia="仿宋_GB2312" w:hAnsi="仿宋_GB2312" w:cs="宋体" w:hint="eastAsia"/>
          <w:color w:val="000000"/>
          <w:kern w:val="0"/>
          <w:sz w:val="30"/>
          <w:szCs w:val="30"/>
        </w:rPr>
        <w:t>129.9488</w:t>
      </w:r>
      <w:r w:rsidRPr="00EF0EAF">
        <w:rPr>
          <w:rFonts w:ascii="仿宋_GB2312" w:eastAsia="仿宋_GB2312" w:hAnsi="仿宋_GB2312" w:cs="宋体" w:hint="eastAsia"/>
          <w:color w:val="000000"/>
          <w:kern w:val="0"/>
          <w:sz w:val="30"/>
          <w:szCs w:val="30"/>
        </w:rPr>
        <w:t>万元，对个人和家庭补助支出</w:t>
      </w:r>
      <w:r>
        <w:rPr>
          <w:rFonts w:ascii="仿宋_GB2312" w:eastAsia="仿宋_GB2312" w:hAnsi="仿宋_GB2312" w:cs="宋体" w:hint="eastAsia"/>
          <w:color w:val="000000"/>
          <w:kern w:val="0"/>
          <w:sz w:val="30"/>
          <w:szCs w:val="30"/>
        </w:rPr>
        <w:t>1.626</w:t>
      </w:r>
      <w:r w:rsidRPr="00EF0EAF">
        <w:rPr>
          <w:rFonts w:ascii="仿宋_GB2312" w:eastAsia="仿宋_GB2312" w:hAnsi="仿宋_GB2312" w:cs="宋体" w:hint="eastAsia"/>
          <w:color w:val="000000"/>
          <w:kern w:val="0"/>
          <w:sz w:val="30"/>
          <w:szCs w:val="30"/>
        </w:rPr>
        <w:t>万元）；商品和服务支出</w:t>
      </w:r>
      <w:r>
        <w:rPr>
          <w:rFonts w:ascii="仿宋_GB2312" w:eastAsia="仿宋_GB2312" w:hAnsi="仿宋_GB2312" w:cs="宋体" w:hint="eastAsia"/>
          <w:color w:val="000000"/>
          <w:kern w:val="0"/>
          <w:sz w:val="30"/>
          <w:szCs w:val="30"/>
        </w:rPr>
        <w:t>19.4</w:t>
      </w:r>
      <w:r w:rsidRPr="00EF0EAF">
        <w:rPr>
          <w:rFonts w:ascii="仿宋_GB2312" w:eastAsia="仿宋_GB2312" w:hAnsi="仿宋_GB2312" w:cs="宋体" w:hint="eastAsia"/>
          <w:color w:val="000000"/>
          <w:kern w:val="0"/>
          <w:sz w:val="30"/>
          <w:szCs w:val="30"/>
        </w:rPr>
        <w:t>万元（公用经费</w:t>
      </w:r>
      <w:r>
        <w:rPr>
          <w:rFonts w:ascii="仿宋_GB2312" w:eastAsia="仿宋_GB2312" w:hAnsi="仿宋_GB2312" w:cs="宋体" w:hint="eastAsia"/>
          <w:color w:val="000000"/>
          <w:kern w:val="0"/>
          <w:sz w:val="30"/>
          <w:szCs w:val="30"/>
        </w:rPr>
        <w:t>15.4</w:t>
      </w:r>
      <w:r w:rsidRPr="00EF0EAF">
        <w:rPr>
          <w:rFonts w:ascii="仿宋_GB2312" w:eastAsia="仿宋_GB2312" w:hAnsi="仿宋_GB2312" w:cs="宋体" w:hint="eastAsia"/>
          <w:color w:val="000000"/>
          <w:kern w:val="0"/>
          <w:sz w:val="30"/>
          <w:szCs w:val="30"/>
        </w:rPr>
        <w:t>万元，单位专项</w:t>
      </w:r>
      <w:r>
        <w:rPr>
          <w:rFonts w:ascii="仿宋_GB2312" w:eastAsia="仿宋_GB2312" w:hAnsi="仿宋_GB2312" w:cs="宋体" w:hint="eastAsia"/>
          <w:color w:val="000000"/>
          <w:kern w:val="0"/>
          <w:sz w:val="30"/>
          <w:szCs w:val="30"/>
        </w:rPr>
        <w:t>4</w:t>
      </w:r>
      <w:r w:rsidRPr="00EF0EAF">
        <w:rPr>
          <w:rFonts w:ascii="仿宋_GB2312" w:eastAsia="仿宋_GB2312" w:hAnsi="仿宋_GB2312" w:cs="宋体" w:hint="eastAsia"/>
          <w:color w:val="000000"/>
          <w:kern w:val="0"/>
          <w:sz w:val="30"/>
          <w:szCs w:val="30"/>
        </w:rPr>
        <w:t>万元）。</w:t>
      </w: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五、其他重要事项的情况说明</w:t>
      </w:r>
    </w:p>
    <w:p w:rsidR="00C10CB0" w:rsidRPr="00EF0EAF" w:rsidRDefault="00C10CB0" w:rsidP="00C10CB0">
      <w:pPr>
        <w:spacing w:line="480" w:lineRule="auto"/>
        <w:ind w:firstLineChars="200" w:firstLine="600"/>
        <w:rPr>
          <w:rFonts w:ascii="仿宋_GB2312" w:eastAsia="仿宋_GB2312" w:hAnsi="仿宋_GB2312" w:cs="宋体"/>
          <w:color w:val="000000"/>
          <w:kern w:val="0"/>
          <w:sz w:val="30"/>
          <w:szCs w:val="30"/>
        </w:rPr>
      </w:pPr>
      <w:r w:rsidRPr="00EF0EAF">
        <w:rPr>
          <w:rFonts w:ascii="仿宋_GB2312" w:eastAsia="仿宋_GB2312" w:hAnsi="仿宋_GB2312" w:cs="宋体" w:hint="eastAsia"/>
          <w:color w:val="000000"/>
          <w:kern w:val="0"/>
          <w:sz w:val="30"/>
          <w:szCs w:val="30"/>
        </w:rPr>
        <w:t>1、机关运行经费</w:t>
      </w:r>
    </w:p>
    <w:p w:rsidR="00C10CB0" w:rsidRPr="00EF0EAF" w:rsidRDefault="00C10CB0" w:rsidP="00C10CB0">
      <w:pPr>
        <w:spacing w:line="480" w:lineRule="auto"/>
        <w:ind w:firstLineChars="200" w:firstLine="600"/>
        <w:rPr>
          <w:rFonts w:ascii="仿宋_GB2312" w:eastAsia="仿宋_GB2312" w:hAnsi="仿宋_GB2312"/>
          <w:color w:val="000000"/>
          <w:sz w:val="30"/>
          <w:szCs w:val="30"/>
        </w:rPr>
      </w:pPr>
      <w:r>
        <w:rPr>
          <w:rFonts w:ascii="仿宋_GB2312" w:eastAsia="仿宋_GB2312" w:hAnsi="仿宋_GB2312" w:cs="宋体" w:hint="eastAsia"/>
          <w:color w:val="000000"/>
          <w:sz w:val="30"/>
          <w:szCs w:val="21"/>
        </w:rPr>
        <w:t>机关运行经费是15.4万元，其中：办公费4.8万元，电费0.8万元，差旅费2万元，会议费1万元，福利费13.15万元，水费0.6万元，物业管理费1.5万元。</w:t>
      </w:r>
    </w:p>
    <w:p w:rsidR="00C10CB0" w:rsidRDefault="00C10CB0" w:rsidP="00C10CB0">
      <w:pPr>
        <w:spacing w:line="480" w:lineRule="auto"/>
        <w:ind w:firstLineChars="200" w:firstLine="600"/>
        <w:rPr>
          <w:rFonts w:ascii="仿宋_GB2312" w:eastAsia="仿宋_GB2312" w:hAnsi="仿宋_GB2312" w:cs="宋体"/>
          <w:color w:val="000000"/>
          <w:kern w:val="0"/>
          <w:sz w:val="30"/>
          <w:szCs w:val="30"/>
        </w:rPr>
      </w:pPr>
      <w:r w:rsidRPr="00EF0EAF">
        <w:rPr>
          <w:rFonts w:ascii="仿宋_GB2312" w:eastAsia="仿宋_GB2312" w:hAnsi="仿宋_GB2312" w:cs="宋体" w:hint="eastAsia"/>
          <w:color w:val="000000"/>
          <w:kern w:val="0"/>
          <w:sz w:val="30"/>
          <w:szCs w:val="30"/>
        </w:rPr>
        <w:t>2、“三公”经费预算</w:t>
      </w:r>
    </w:p>
    <w:p w:rsidR="00C10CB0" w:rsidRPr="00DD24AD" w:rsidRDefault="00C10CB0" w:rsidP="00C10CB0">
      <w:pPr>
        <w:spacing w:line="480" w:lineRule="auto"/>
        <w:ind w:firstLineChars="200" w:firstLine="600"/>
        <w:rPr>
          <w:rFonts w:ascii="仿宋_GB2312" w:eastAsia="仿宋_GB2312" w:hAnsi="仿宋_GB2312" w:cs="宋体"/>
          <w:color w:val="000000"/>
          <w:kern w:val="0"/>
          <w:sz w:val="30"/>
          <w:szCs w:val="30"/>
        </w:rPr>
      </w:pPr>
      <w:r>
        <w:rPr>
          <w:rFonts w:ascii="仿宋_GB2312" w:eastAsia="仿宋_GB2312" w:hAnsi="仿宋_GB2312" w:cs="宋体" w:hint="eastAsia"/>
          <w:color w:val="000000"/>
          <w:kern w:val="0"/>
          <w:sz w:val="30"/>
          <w:szCs w:val="30"/>
        </w:rPr>
        <w:t>公务接待费是2万元，没有</w:t>
      </w:r>
      <w:r w:rsidRPr="00EF0EAF">
        <w:rPr>
          <w:rFonts w:ascii="仿宋_GB2312" w:eastAsia="仿宋_GB2312" w:hAnsi="仿宋_GB2312" w:cs="宋体"/>
          <w:color w:val="000000"/>
          <w:sz w:val="30"/>
          <w:szCs w:val="21"/>
        </w:rPr>
        <w:t>公务用车购置及运行维护费和因公出国（境）费。</w:t>
      </w:r>
    </w:p>
    <w:p w:rsidR="00C10CB0" w:rsidRPr="00EF0EAF" w:rsidRDefault="00C10CB0" w:rsidP="00C10CB0">
      <w:pPr>
        <w:spacing w:line="480" w:lineRule="auto"/>
        <w:ind w:firstLineChars="200" w:firstLine="600"/>
        <w:rPr>
          <w:rFonts w:ascii="仿宋_GB2312" w:eastAsia="仿宋_GB2312" w:hAnsi="仿宋_GB2312" w:cs="宋体"/>
          <w:color w:val="000000"/>
          <w:kern w:val="0"/>
          <w:sz w:val="30"/>
          <w:szCs w:val="30"/>
        </w:rPr>
      </w:pPr>
      <w:r w:rsidRPr="00EF0EAF">
        <w:rPr>
          <w:rFonts w:ascii="仿宋_GB2312" w:eastAsia="仿宋_GB2312" w:hAnsi="仿宋_GB2312" w:cs="宋体" w:hint="eastAsia"/>
          <w:color w:val="000000"/>
          <w:kern w:val="0"/>
          <w:sz w:val="30"/>
          <w:szCs w:val="30"/>
        </w:rPr>
        <w:t>3、政府采购情况</w:t>
      </w:r>
    </w:p>
    <w:p w:rsidR="00C10CB0" w:rsidRPr="00EF0EAF" w:rsidRDefault="00C10CB0" w:rsidP="00C10CB0">
      <w:pPr>
        <w:spacing w:line="480" w:lineRule="auto"/>
        <w:ind w:firstLineChars="200" w:firstLine="600"/>
        <w:rPr>
          <w:rFonts w:ascii="仿宋_GB2312" w:eastAsia="仿宋_GB2312" w:hAnsi="仿宋_GB2312"/>
          <w:color w:val="FF0000"/>
          <w:sz w:val="30"/>
          <w:szCs w:val="30"/>
        </w:rPr>
      </w:pPr>
      <w:r>
        <w:rPr>
          <w:rFonts w:ascii="仿宋_GB2312" w:eastAsia="仿宋_GB2312" w:hAnsi="仿宋_GB2312" w:hint="eastAsia"/>
          <w:color w:val="000000"/>
          <w:sz w:val="30"/>
          <w:szCs w:val="30"/>
        </w:rPr>
        <w:t>本单位本年度无政府采购预算事项</w:t>
      </w:r>
    </w:p>
    <w:p w:rsidR="00C10CB0" w:rsidRPr="00AE17D6" w:rsidRDefault="00C10CB0" w:rsidP="00C10CB0">
      <w:pPr>
        <w:spacing w:line="480" w:lineRule="auto"/>
        <w:ind w:firstLineChars="200" w:firstLine="602"/>
        <w:rPr>
          <w:rFonts w:ascii="仿宋_GB2312" w:eastAsia="仿宋_GB2312" w:hAnsi="仿宋_GB2312"/>
          <w:b/>
          <w:color w:val="000000"/>
          <w:sz w:val="30"/>
          <w:szCs w:val="30"/>
        </w:rPr>
      </w:pPr>
      <w:r w:rsidRPr="00AE17D6">
        <w:rPr>
          <w:rFonts w:ascii="仿宋_GB2312" w:eastAsia="仿宋_GB2312" w:hAnsi="仿宋_GB2312" w:hint="eastAsia"/>
          <w:b/>
          <w:color w:val="000000"/>
          <w:sz w:val="30"/>
          <w:szCs w:val="30"/>
        </w:rPr>
        <w:t>六、名词解释</w:t>
      </w:r>
    </w:p>
    <w:p w:rsidR="00C10CB0" w:rsidRPr="00EF0EAF" w:rsidRDefault="00C10CB0" w:rsidP="00C10CB0">
      <w:pPr>
        <w:spacing w:line="480" w:lineRule="auto"/>
        <w:rPr>
          <w:rFonts w:ascii="仿宋_GB2312" w:eastAsia="仿宋_GB2312" w:hAnsi="仿宋_GB2312" w:cs="宋体"/>
          <w:color w:val="000000"/>
          <w:sz w:val="30"/>
          <w:szCs w:val="21"/>
        </w:rPr>
      </w:pPr>
      <w:r w:rsidRPr="00EF0EAF">
        <w:rPr>
          <w:rFonts w:ascii="仿宋_GB2312" w:eastAsia="仿宋_GB2312" w:hAnsi="仿宋_GB2312" w:cs="宋体" w:hint="eastAsia"/>
          <w:color w:val="000000"/>
          <w:sz w:val="30"/>
          <w:szCs w:val="21"/>
        </w:rPr>
        <w:t xml:space="preserve">1、机关运行经费 </w:t>
      </w:r>
    </w:p>
    <w:p w:rsidR="00C10CB0" w:rsidRPr="00EF0EAF" w:rsidRDefault="00C10CB0" w:rsidP="00C10CB0">
      <w:pPr>
        <w:spacing w:line="480" w:lineRule="auto"/>
        <w:ind w:firstLineChars="200" w:firstLine="600"/>
        <w:rPr>
          <w:rFonts w:ascii="仿宋_GB2312" w:eastAsia="仿宋_GB2312" w:hAnsi="仿宋_GB2312" w:cs="宋体"/>
          <w:color w:val="000000"/>
          <w:sz w:val="30"/>
          <w:szCs w:val="21"/>
        </w:rPr>
      </w:pPr>
      <w:r w:rsidRPr="00EF0EAF">
        <w:rPr>
          <w:rFonts w:ascii="仿宋_GB2312" w:eastAsia="仿宋_GB2312" w:hAnsi="仿宋_GB2312" w:cs="宋体" w:hint="eastAsia"/>
          <w:color w:val="000000"/>
          <w:sz w:val="30"/>
          <w:szCs w:val="21"/>
        </w:rPr>
        <w:t xml:space="preserve">为保障行政单位（包括参照公务员法管理的事业单位）运行，用一般公共预算拨款安排用于购买货物和服务的各项资金，包括办公及印刷费、邮电费、差旅费、会议费、福利费、日常维修费、办公用房水电费、办公用房取暖费、办公用房物业管理费、公务用车运行维护费以及其他费用。 </w:t>
      </w:r>
    </w:p>
    <w:p w:rsidR="00C10CB0" w:rsidRPr="00EF0EAF" w:rsidRDefault="00C10CB0" w:rsidP="00C10CB0">
      <w:pPr>
        <w:spacing w:line="480" w:lineRule="auto"/>
        <w:rPr>
          <w:rFonts w:ascii="仿宋_GB2312" w:eastAsia="仿宋_GB2312" w:hAnsi="仿宋_GB2312" w:cs="宋体"/>
          <w:color w:val="000000"/>
          <w:sz w:val="30"/>
          <w:szCs w:val="21"/>
        </w:rPr>
      </w:pPr>
      <w:r w:rsidRPr="00EF0EAF">
        <w:rPr>
          <w:rFonts w:ascii="仿宋_GB2312" w:eastAsia="仿宋_GB2312" w:hAnsi="仿宋_GB2312" w:cs="宋体" w:hint="eastAsia"/>
          <w:color w:val="000000"/>
          <w:sz w:val="30"/>
          <w:szCs w:val="21"/>
        </w:rPr>
        <w:lastRenderedPageBreak/>
        <w:t>2、“三公”经费</w:t>
      </w:r>
    </w:p>
    <w:p w:rsidR="00C10CB0" w:rsidRDefault="00C10CB0" w:rsidP="00C10CB0">
      <w:pPr>
        <w:spacing w:line="480" w:lineRule="auto"/>
        <w:ind w:firstLineChars="200" w:firstLine="600"/>
        <w:rPr>
          <w:rFonts w:ascii="仿宋_GB2312" w:eastAsia="仿宋_GB2312" w:hAnsi="仿宋_GB2312" w:cs="宋体" w:hint="eastAsia"/>
          <w:color w:val="000000"/>
          <w:sz w:val="30"/>
          <w:szCs w:val="21"/>
        </w:rPr>
      </w:pPr>
      <w:r w:rsidRPr="00EF0EAF">
        <w:rPr>
          <w:rFonts w:ascii="仿宋_GB2312" w:eastAsia="仿宋_GB2312" w:hAnsi="仿宋_GB2312" w:cs="宋体"/>
          <w:color w:val="000000"/>
          <w:sz w:val="30"/>
          <w:szCs w:val="21"/>
        </w:rPr>
        <w:t>纳入财政预算管理的</w:t>
      </w:r>
      <w:proofErr w:type="gramStart"/>
      <w:r w:rsidRPr="00EF0EAF">
        <w:rPr>
          <w:rFonts w:ascii="仿宋_GB2312" w:eastAsia="仿宋_GB2312" w:hAnsi="仿宋_GB2312" w:cs="宋体"/>
          <w:color w:val="000000"/>
          <w:sz w:val="30"/>
          <w:szCs w:val="21"/>
        </w:rPr>
        <w:t>“</w:t>
      </w:r>
      <w:proofErr w:type="gramEnd"/>
      <w:r w:rsidRPr="00EF0EAF">
        <w:rPr>
          <w:rFonts w:ascii="仿宋_GB2312" w:eastAsia="仿宋_GB2312" w:hAnsi="仿宋_GB2312" w:cs="宋体"/>
          <w:color w:val="000000"/>
          <w:sz w:val="30"/>
          <w:szCs w:val="21"/>
        </w:rPr>
        <w:t>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w:t>
      </w:r>
    </w:p>
    <w:p w:rsidR="003031A9" w:rsidRPr="00786CD6" w:rsidRDefault="003031A9" w:rsidP="00786CD6">
      <w:pPr>
        <w:widowControl/>
        <w:jc w:val="left"/>
        <w:rPr>
          <w:rFonts w:ascii="宋体" w:hAnsi="宋体" w:cs="宋体"/>
          <w:kern w:val="0"/>
          <w:sz w:val="24"/>
        </w:rPr>
      </w:pPr>
    </w:p>
    <w:p w:rsidR="003031A9" w:rsidRDefault="003031A9">
      <w:pPr>
        <w:tabs>
          <w:tab w:val="left" w:pos="6905"/>
        </w:tabs>
        <w:ind w:firstLineChars="1900" w:firstLine="6080"/>
        <w:rPr>
          <w:rFonts w:ascii="仿宋" w:eastAsia="仿宋" w:hAnsi="仿宋" w:cs="仿宋_GB2312"/>
          <w:sz w:val="32"/>
          <w:szCs w:val="32"/>
        </w:rPr>
      </w:pPr>
    </w:p>
    <w:p w:rsidR="003031A9" w:rsidRDefault="00786CD6" w:rsidP="00786CD6">
      <w:pPr>
        <w:tabs>
          <w:tab w:val="left" w:pos="6905"/>
        </w:tabs>
        <w:ind w:firstLineChars="1900" w:firstLine="4560"/>
        <w:rPr>
          <w:rFonts w:ascii="仿宋" w:eastAsia="仿宋" w:hAnsi="仿宋" w:cs="仿宋_GB2312"/>
          <w:sz w:val="32"/>
          <w:szCs w:val="32"/>
        </w:rPr>
      </w:pPr>
      <w:r>
        <w:rPr>
          <w:rFonts w:ascii="宋体" w:hAnsi="宋体" w:cs="宋体"/>
          <w:noProof/>
          <w:kern w:val="0"/>
          <w:sz w:val="24"/>
        </w:rPr>
        <w:lastRenderedPageBreak/>
        <w:drawing>
          <wp:anchor distT="0" distB="0" distL="114300" distR="114300" simplePos="0" relativeHeight="251663360" behindDoc="0" locked="0" layoutInCell="1" allowOverlap="1" wp14:anchorId="77BF77A8" wp14:editId="075E4E76">
            <wp:simplePos x="0" y="0"/>
            <wp:positionH relativeFrom="margin">
              <wp:posOffset>-935355</wp:posOffset>
            </wp:positionH>
            <wp:positionV relativeFrom="margin">
              <wp:posOffset>995680</wp:posOffset>
            </wp:positionV>
            <wp:extent cx="7202170" cy="5405120"/>
            <wp:effectExtent l="0" t="895350" r="0" b="881380"/>
            <wp:wrapSquare wrapText="bothSides"/>
            <wp:docPr id="2" name="图片 2" descr="C:\Users\bjxwwj\Documents\Tencent Files\2679904761\Image\C2C\8111E4236A24B5EB6A131C2958964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xwwj\Documents\Tencent Files\2679904761\Image\C2C\8111E4236A24B5EB6A131C295896440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202170" cy="5405120"/>
                    </a:xfrm>
                    <a:prstGeom prst="rect">
                      <a:avLst/>
                    </a:prstGeom>
                    <a:noFill/>
                    <a:ln>
                      <a:noFill/>
                    </a:ln>
                  </pic:spPr>
                </pic:pic>
              </a:graphicData>
            </a:graphic>
          </wp:anchor>
        </w:drawing>
      </w:r>
    </w:p>
    <w:p w:rsidR="003031A9" w:rsidRDefault="003031A9">
      <w:pPr>
        <w:tabs>
          <w:tab w:val="left" w:pos="6905"/>
        </w:tabs>
        <w:ind w:firstLineChars="1900" w:firstLine="6080"/>
        <w:rPr>
          <w:rFonts w:ascii="仿宋" w:eastAsia="仿宋" w:hAnsi="仿宋" w:cs="仿宋_GB2312"/>
          <w:sz w:val="32"/>
          <w:szCs w:val="32"/>
        </w:rPr>
      </w:pPr>
    </w:p>
    <w:p w:rsidR="00786CD6" w:rsidRDefault="00786CD6">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786CD6" w:rsidRPr="00786CD6" w:rsidRDefault="00786CD6" w:rsidP="00786CD6">
      <w:pPr>
        <w:widowControl/>
        <w:jc w:val="left"/>
        <w:rPr>
          <w:rFonts w:ascii="宋体" w:hAnsi="宋体" w:cs="宋体"/>
          <w:kern w:val="0"/>
          <w:sz w:val="24"/>
        </w:rPr>
      </w:pPr>
    </w:p>
    <w:p w:rsidR="003031A9" w:rsidRDefault="00786CD6" w:rsidP="00786CD6">
      <w:pPr>
        <w:tabs>
          <w:tab w:val="left" w:pos="6905"/>
        </w:tabs>
        <w:ind w:firstLineChars="1900" w:firstLine="4560"/>
        <w:rPr>
          <w:rFonts w:ascii="仿宋" w:eastAsia="仿宋" w:hAnsi="仿宋" w:cs="仿宋_GB2312"/>
          <w:sz w:val="32"/>
          <w:szCs w:val="32"/>
        </w:rPr>
      </w:pPr>
      <w:r>
        <w:rPr>
          <w:rFonts w:ascii="宋体" w:hAnsi="宋体" w:cs="宋体"/>
          <w:noProof/>
          <w:kern w:val="0"/>
          <w:sz w:val="24"/>
        </w:rPr>
        <w:lastRenderedPageBreak/>
        <w:drawing>
          <wp:anchor distT="0" distB="0" distL="114300" distR="114300" simplePos="0" relativeHeight="251664384" behindDoc="0" locked="0" layoutInCell="1" allowOverlap="1" wp14:anchorId="17D4234A" wp14:editId="405A9D02">
            <wp:simplePos x="0" y="0"/>
            <wp:positionH relativeFrom="margin">
              <wp:posOffset>-1087755</wp:posOffset>
            </wp:positionH>
            <wp:positionV relativeFrom="margin">
              <wp:posOffset>1181735</wp:posOffset>
            </wp:positionV>
            <wp:extent cx="7508240" cy="5634990"/>
            <wp:effectExtent l="0" t="933450" r="0" b="918210"/>
            <wp:wrapSquare wrapText="bothSides"/>
            <wp:docPr id="3" name="图片 3" descr="C:\Users\bjxwwj\Documents\Tencent Files\2679904761\Image\C2C\9BD0084DAE9D4BFB48867F3A8C22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jxwwj\Documents\Tencent Files\2679904761\Image\C2C\9BD0084DAE9D4BFB48867F3A8C2251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508240" cy="563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1A9" w:rsidRDefault="003031A9" w:rsidP="00786CD6">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786CD6" w:rsidRPr="00786CD6" w:rsidRDefault="00786CD6" w:rsidP="00786CD6">
      <w:pPr>
        <w:widowControl/>
        <w:jc w:val="left"/>
        <w:rPr>
          <w:rFonts w:ascii="宋体" w:hAnsi="宋体" w:cs="宋体"/>
          <w:kern w:val="0"/>
          <w:sz w:val="24"/>
        </w:rPr>
      </w:pPr>
    </w:p>
    <w:p w:rsidR="00786CD6" w:rsidRPr="00786CD6" w:rsidRDefault="00786CD6" w:rsidP="00786CD6">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5408" behindDoc="0" locked="0" layoutInCell="1" allowOverlap="1" wp14:anchorId="7AD17B4B" wp14:editId="5173F331">
            <wp:simplePos x="0" y="0"/>
            <wp:positionH relativeFrom="margin">
              <wp:posOffset>-874395</wp:posOffset>
            </wp:positionH>
            <wp:positionV relativeFrom="margin">
              <wp:posOffset>968375</wp:posOffset>
            </wp:positionV>
            <wp:extent cx="6862445" cy="5150485"/>
            <wp:effectExtent l="0" t="857250" r="0" b="831215"/>
            <wp:wrapSquare wrapText="bothSides"/>
            <wp:docPr id="8" name="图片 8" descr="C:\Users\bjxwwj\Documents\Tencent Files\2679904761\Image\C2C\ED09B46B6504A75CC1562A448654C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jxwwj\Documents\Tencent Files\2679904761\Image\C2C\ED09B46B6504A75CC1562A448654CF0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862445" cy="515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1A9" w:rsidRDefault="003031A9" w:rsidP="00786CD6">
      <w:pPr>
        <w:tabs>
          <w:tab w:val="left" w:pos="6905"/>
        </w:tabs>
        <w:ind w:firstLineChars="1900" w:firstLine="6080"/>
        <w:rPr>
          <w:rFonts w:ascii="仿宋" w:eastAsia="仿宋" w:hAnsi="仿宋" w:cs="仿宋_GB2312"/>
          <w:sz w:val="32"/>
          <w:szCs w:val="32"/>
        </w:rPr>
      </w:pPr>
    </w:p>
    <w:p w:rsidR="003031A9" w:rsidRDefault="003031A9">
      <w:pPr>
        <w:tabs>
          <w:tab w:val="left" w:pos="6905"/>
        </w:tabs>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sz w:val="32"/>
          <w:szCs w:val="32"/>
        </w:rPr>
      </w:pPr>
    </w:p>
    <w:p w:rsidR="003031A9" w:rsidRDefault="003031A9">
      <w:pPr>
        <w:tabs>
          <w:tab w:val="left" w:pos="6905"/>
        </w:tabs>
        <w:ind w:firstLineChars="1900" w:firstLine="6080"/>
        <w:rPr>
          <w:rFonts w:ascii="仿宋" w:eastAsia="仿宋" w:hAnsi="仿宋" w:cs="仿宋_GB2312" w:hint="eastAsia"/>
          <w:sz w:val="32"/>
          <w:szCs w:val="32"/>
        </w:rPr>
      </w:pPr>
    </w:p>
    <w:p w:rsidR="003031A9" w:rsidRDefault="000D02BC">
      <w:pPr>
        <w:ind w:left="3534" w:hangingChars="1100" w:hanging="3534"/>
        <w:jc w:val="center"/>
        <w:rPr>
          <w:rFonts w:ascii="仿宋" w:eastAsia="仿宋" w:hAnsi="仿宋"/>
          <w:b/>
          <w:bCs/>
          <w:sz w:val="32"/>
          <w:szCs w:val="32"/>
        </w:rPr>
      </w:pPr>
      <w:r>
        <w:rPr>
          <w:rFonts w:ascii="仿宋" w:eastAsia="仿宋" w:hAnsi="仿宋" w:hint="eastAsia"/>
          <w:b/>
          <w:bCs/>
          <w:sz w:val="32"/>
          <w:szCs w:val="32"/>
        </w:rPr>
        <w:lastRenderedPageBreak/>
        <w:t>文物局单位</w:t>
      </w:r>
      <w:r w:rsidR="000A157D">
        <w:rPr>
          <w:rFonts w:ascii="仿宋" w:eastAsia="仿宋" w:hAnsi="仿宋" w:hint="eastAsia"/>
          <w:b/>
          <w:bCs/>
          <w:sz w:val="32"/>
          <w:szCs w:val="32"/>
        </w:rPr>
        <w:t>2017</w:t>
      </w:r>
      <w:r>
        <w:rPr>
          <w:rFonts w:ascii="仿宋" w:eastAsia="仿宋" w:hAnsi="仿宋" w:hint="eastAsia"/>
          <w:b/>
          <w:bCs/>
          <w:sz w:val="32"/>
          <w:szCs w:val="32"/>
        </w:rPr>
        <w:t>年度部门决算公开</w:t>
      </w:r>
    </w:p>
    <w:p w:rsidR="003031A9" w:rsidRDefault="000D02BC">
      <w:pPr>
        <w:ind w:left="3520" w:hangingChars="1100" w:hanging="3520"/>
        <w:rPr>
          <w:rFonts w:ascii="仿宋" w:eastAsia="仿宋" w:hAnsi="仿宋"/>
          <w:bCs/>
          <w:sz w:val="32"/>
          <w:szCs w:val="32"/>
        </w:rPr>
      </w:pPr>
      <w:r>
        <w:rPr>
          <w:rFonts w:ascii="仿宋" w:eastAsia="仿宋" w:hAnsi="仿宋" w:hint="eastAsia"/>
          <w:bCs/>
          <w:sz w:val="32"/>
          <w:szCs w:val="32"/>
        </w:rPr>
        <w:t xml:space="preserve">   </w:t>
      </w:r>
    </w:p>
    <w:p w:rsidR="003031A9" w:rsidRPr="008D3174" w:rsidRDefault="000D02BC">
      <w:pPr>
        <w:jc w:val="center"/>
        <w:rPr>
          <w:rFonts w:ascii="仿宋" w:eastAsia="仿宋" w:hAnsi="仿宋"/>
          <w:b/>
          <w:bCs/>
          <w:sz w:val="32"/>
          <w:szCs w:val="32"/>
        </w:rPr>
      </w:pPr>
      <w:r w:rsidRPr="008D3174">
        <w:rPr>
          <w:rFonts w:ascii="仿宋" w:eastAsia="仿宋" w:hAnsi="仿宋" w:hint="eastAsia"/>
          <w:b/>
          <w:bCs/>
          <w:sz w:val="32"/>
          <w:szCs w:val="32"/>
        </w:rPr>
        <w:t>第一部分 单位概况</w:t>
      </w:r>
    </w:p>
    <w:p w:rsidR="003031A9" w:rsidRDefault="000D02BC">
      <w:pPr>
        <w:numPr>
          <w:ilvl w:val="0"/>
          <w:numId w:val="4"/>
        </w:numPr>
        <w:rPr>
          <w:rFonts w:ascii="仿宋" w:eastAsia="仿宋" w:hAnsi="仿宋"/>
          <w:b/>
          <w:bCs/>
          <w:sz w:val="32"/>
          <w:szCs w:val="32"/>
        </w:rPr>
      </w:pPr>
      <w:r>
        <w:rPr>
          <w:rFonts w:ascii="仿宋" w:eastAsia="仿宋" w:hAnsi="仿宋" w:hint="eastAsia"/>
          <w:b/>
          <w:bCs/>
          <w:sz w:val="32"/>
          <w:szCs w:val="32"/>
        </w:rPr>
        <w:t>部门职能职责</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（一）部门主要职责</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1、贯彻执行文物工作方针、政策和法律、法规、规章通讯上级主管部门指导精神，负责全县文物事业发展计划的制订与实施；</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2、指导、协调全县文物的管理、保护、抢救、发掘、研究和宣传等业务工作；</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3、负责全县文物行政执法和督促、检查、指导、协调全县文物安全保卫和消防技防工作；</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4、抓好文物保护单位申报、世界文化遗产申报工作；协同规划局等部门做好历史文化名城（镇、村）的推荐申报工作；抓好文物保护“五纳入”工作；文物建档“四有”工作；文物征集工作；</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5、负责文物和博物馆有关审批、审核事务；</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6、组织全县文物保护宣传、信息公开工作，及开展相关表彰工作；</w:t>
      </w:r>
    </w:p>
    <w:p w:rsidR="003031A9" w:rsidRDefault="000D02BC">
      <w:pPr>
        <w:spacing w:line="560" w:lineRule="exact"/>
        <w:ind w:left="405"/>
        <w:rPr>
          <w:rFonts w:ascii="仿宋" w:eastAsia="仿宋" w:hAnsi="仿宋" w:cs="仿宋_GB2312"/>
          <w:sz w:val="32"/>
          <w:szCs w:val="32"/>
        </w:rPr>
      </w:pPr>
      <w:r>
        <w:rPr>
          <w:rFonts w:ascii="仿宋" w:eastAsia="仿宋" w:hAnsi="仿宋" w:cs="仿宋_GB2312" w:hint="eastAsia"/>
          <w:sz w:val="32"/>
          <w:szCs w:val="32"/>
        </w:rPr>
        <w:t>7、承办县委、县人民政府交办的其他事项。</w:t>
      </w:r>
    </w:p>
    <w:p w:rsidR="003031A9" w:rsidRDefault="000D02BC">
      <w:pPr>
        <w:rPr>
          <w:rFonts w:ascii="仿宋" w:eastAsia="仿宋" w:hAnsi="仿宋"/>
          <w:b/>
          <w:bCs/>
          <w:sz w:val="32"/>
          <w:szCs w:val="32"/>
        </w:rPr>
      </w:pPr>
      <w:r>
        <w:rPr>
          <w:rFonts w:ascii="仿宋" w:eastAsia="仿宋" w:hAnsi="仿宋" w:hint="eastAsia"/>
          <w:bCs/>
          <w:sz w:val="32"/>
          <w:szCs w:val="32"/>
        </w:rPr>
        <w:t xml:space="preserve">   </w:t>
      </w:r>
      <w:r>
        <w:rPr>
          <w:rFonts w:ascii="仿宋" w:eastAsia="仿宋" w:hAnsi="仿宋" w:hint="eastAsia"/>
          <w:b/>
          <w:bCs/>
          <w:sz w:val="32"/>
          <w:szCs w:val="32"/>
        </w:rPr>
        <w:t>二、机构设置情况</w:t>
      </w:r>
    </w:p>
    <w:p w:rsidR="003031A9" w:rsidRDefault="000D02BC">
      <w:pPr>
        <w:spacing w:line="500" w:lineRule="exact"/>
        <w:ind w:firstLineChars="200" w:firstLine="640"/>
        <w:rPr>
          <w:rFonts w:ascii="仿宋" w:eastAsia="仿宋" w:hAnsi="仿宋"/>
          <w:sz w:val="32"/>
          <w:szCs w:val="32"/>
        </w:rPr>
      </w:pPr>
      <w:r>
        <w:rPr>
          <w:rFonts w:ascii="仿宋" w:eastAsia="仿宋" w:hAnsi="仿宋" w:hint="eastAsia"/>
          <w:bCs/>
          <w:sz w:val="32"/>
          <w:szCs w:val="32"/>
        </w:rPr>
        <w:t xml:space="preserve">  </w:t>
      </w:r>
      <w:r>
        <w:rPr>
          <w:rFonts w:ascii="仿宋" w:eastAsia="仿宋" w:hAnsi="仿宋" w:hint="eastAsia"/>
          <w:sz w:val="32"/>
          <w:szCs w:val="32"/>
        </w:rPr>
        <w:t>保靖县文物管理局成立于2002年5月，属全额拨款正科级事业法人单位，参照公务员法管理，现有工作人员</w:t>
      </w:r>
      <w:r w:rsidR="000A157D">
        <w:rPr>
          <w:rFonts w:ascii="仿宋" w:eastAsia="仿宋" w:hAnsi="仿宋" w:hint="eastAsia"/>
          <w:sz w:val="32"/>
          <w:szCs w:val="32"/>
        </w:rPr>
        <w:t>12</w:t>
      </w:r>
      <w:r>
        <w:rPr>
          <w:rFonts w:ascii="仿宋" w:eastAsia="仿宋" w:hAnsi="仿宋" w:hint="eastAsia"/>
          <w:sz w:val="32"/>
          <w:szCs w:val="32"/>
        </w:rPr>
        <w:t>人。</w:t>
      </w:r>
    </w:p>
    <w:p w:rsidR="008D3174" w:rsidRDefault="008D3174">
      <w:pPr>
        <w:jc w:val="center"/>
        <w:rPr>
          <w:rFonts w:ascii="仿宋" w:eastAsia="仿宋" w:hAnsi="仿宋" w:hint="eastAsia"/>
          <w:b/>
          <w:bCs/>
          <w:sz w:val="32"/>
          <w:szCs w:val="32"/>
        </w:rPr>
      </w:pPr>
    </w:p>
    <w:p w:rsidR="003031A9" w:rsidRDefault="000D02BC">
      <w:pPr>
        <w:jc w:val="center"/>
        <w:rPr>
          <w:rFonts w:ascii="仿宋" w:eastAsia="仿宋" w:hAnsi="仿宋"/>
          <w:b/>
          <w:sz w:val="32"/>
          <w:szCs w:val="32"/>
        </w:rPr>
      </w:pPr>
      <w:r>
        <w:rPr>
          <w:rFonts w:ascii="仿宋" w:eastAsia="仿宋" w:hAnsi="仿宋" w:hint="eastAsia"/>
          <w:b/>
          <w:bCs/>
          <w:sz w:val="32"/>
          <w:szCs w:val="32"/>
        </w:rPr>
        <w:lastRenderedPageBreak/>
        <w:t xml:space="preserve">第二部分 </w:t>
      </w:r>
      <w:r w:rsidR="000A157D">
        <w:rPr>
          <w:rFonts w:ascii="仿宋" w:eastAsia="仿宋" w:hAnsi="仿宋" w:hint="eastAsia"/>
          <w:b/>
          <w:sz w:val="32"/>
          <w:szCs w:val="32"/>
        </w:rPr>
        <w:t>2017</w:t>
      </w:r>
      <w:r>
        <w:rPr>
          <w:rFonts w:ascii="仿宋" w:eastAsia="仿宋" w:hAnsi="仿宋" w:hint="eastAsia"/>
          <w:b/>
          <w:sz w:val="32"/>
          <w:szCs w:val="32"/>
        </w:rPr>
        <w:t>年度部门决算报表</w:t>
      </w:r>
    </w:p>
    <w:p w:rsidR="003031A9" w:rsidRDefault="000D02BC">
      <w:pPr>
        <w:jc w:val="center"/>
        <w:rPr>
          <w:rFonts w:ascii="仿宋" w:eastAsia="仿宋" w:hAnsi="仿宋"/>
          <w:b/>
          <w:bCs/>
          <w:sz w:val="32"/>
          <w:szCs w:val="32"/>
        </w:rPr>
      </w:pPr>
      <w:r>
        <w:rPr>
          <w:rFonts w:ascii="仿宋" w:eastAsia="仿宋" w:hAnsi="仿宋" w:hint="eastAsia"/>
          <w:color w:val="232323"/>
          <w:sz w:val="32"/>
          <w:szCs w:val="32"/>
          <w:shd w:val="clear" w:color="auto" w:fill="FFFFFF"/>
        </w:rPr>
        <w:t>（公开表格</w:t>
      </w:r>
      <w:r>
        <w:rPr>
          <w:rFonts w:ascii="仿宋" w:eastAsia="仿宋" w:hAnsi="仿宋"/>
          <w:color w:val="232323"/>
          <w:sz w:val="32"/>
          <w:szCs w:val="32"/>
          <w:shd w:val="clear" w:color="auto" w:fill="FFFFFF"/>
        </w:rPr>
        <w:t>附后</w:t>
      </w:r>
      <w:r>
        <w:rPr>
          <w:rFonts w:ascii="仿宋" w:eastAsia="仿宋" w:hAnsi="仿宋" w:hint="eastAsia"/>
          <w:color w:val="232323"/>
          <w:sz w:val="32"/>
          <w:szCs w:val="32"/>
          <w:shd w:val="clear" w:color="auto" w:fill="FFFFFF"/>
        </w:rPr>
        <w:t>）</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一、收入支出决算总表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二、收入决算表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三、支出决算表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四、财政拨款收入支出决算总表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五、一般公共预算财政拨款支出决算表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六、一般公共预算财政拨款基本支出决算表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七、一般公共预算财政拨款“三公”经费支出决算表</w:t>
      </w:r>
    </w:p>
    <w:p w:rsidR="003031A9" w:rsidRDefault="000D02BC">
      <w:pPr>
        <w:ind w:firstLineChars="150" w:firstLine="482"/>
        <w:rPr>
          <w:rFonts w:ascii="仿宋" w:eastAsia="仿宋" w:hAnsi="仿宋"/>
          <w:b/>
          <w:sz w:val="32"/>
          <w:szCs w:val="32"/>
        </w:rPr>
      </w:pPr>
      <w:r>
        <w:rPr>
          <w:rFonts w:ascii="仿宋" w:eastAsia="仿宋" w:hAnsi="仿宋" w:hint="eastAsia"/>
          <w:b/>
          <w:sz w:val="32"/>
          <w:szCs w:val="32"/>
        </w:rPr>
        <w:t>八、政府性基金预算财政拨款收入支出决算表</w:t>
      </w:r>
    </w:p>
    <w:p w:rsidR="003031A9" w:rsidRDefault="000D02BC">
      <w:pPr>
        <w:rPr>
          <w:rFonts w:ascii="仿宋" w:eastAsia="仿宋" w:hAnsi="仿宋"/>
          <w:sz w:val="32"/>
          <w:szCs w:val="32"/>
        </w:rPr>
      </w:pPr>
      <w:r>
        <w:rPr>
          <w:rFonts w:ascii="仿宋" w:eastAsia="仿宋" w:hAnsi="仿宋" w:hint="eastAsia"/>
          <w:sz w:val="32"/>
          <w:szCs w:val="32"/>
        </w:rPr>
        <w:t xml:space="preserve">    </w:t>
      </w:r>
    </w:p>
    <w:p w:rsidR="003031A9" w:rsidRDefault="000D02BC">
      <w:pPr>
        <w:jc w:val="center"/>
        <w:rPr>
          <w:rFonts w:ascii="仿宋" w:eastAsia="仿宋" w:hAnsi="仿宋"/>
          <w:b/>
          <w:sz w:val="32"/>
          <w:szCs w:val="32"/>
        </w:rPr>
      </w:pPr>
      <w:r>
        <w:rPr>
          <w:rFonts w:ascii="仿宋" w:eastAsia="仿宋" w:hAnsi="仿宋" w:hint="eastAsia"/>
          <w:b/>
          <w:sz w:val="32"/>
          <w:szCs w:val="32"/>
        </w:rPr>
        <w:t>第三部分</w:t>
      </w:r>
      <w:r w:rsidR="000A157D">
        <w:rPr>
          <w:rFonts w:ascii="仿宋" w:eastAsia="仿宋" w:hAnsi="仿宋" w:hint="eastAsia"/>
          <w:b/>
          <w:sz w:val="32"/>
          <w:szCs w:val="32"/>
        </w:rPr>
        <w:t xml:space="preserve"> 2017</w:t>
      </w:r>
      <w:r>
        <w:rPr>
          <w:rFonts w:ascii="仿宋" w:eastAsia="仿宋" w:hAnsi="仿宋" w:hint="eastAsia"/>
          <w:b/>
          <w:sz w:val="32"/>
          <w:szCs w:val="32"/>
        </w:rPr>
        <w:t>年度部门决算说明</w:t>
      </w:r>
    </w:p>
    <w:p w:rsidR="003031A9" w:rsidRDefault="000D02BC">
      <w:pPr>
        <w:ind w:firstLineChars="200" w:firstLine="643"/>
        <w:rPr>
          <w:rFonts w:ascii="仿宋" w:eastAsia="仿宋" w:hAnsi="仿宋"/>
          <w:b/>
          <w:sz w:val="32"/>
          <w:szCs w:val="32"/>
        </w:rPr>
      </w:pPr>
      <w:r>
        <w:rPr>
          <w:rFonts w:ascii="仿宋" w:eastAsia="仿宋" w:hAnsi="仿宋" w:hint="eastAsia"/>
          <w:b/>
          <w:sz w:val="32"/>
          <w:szCs w:val="32"/>
        </w:rPr>
        <w:t>一、</w:t>
      </w:r>
      <w:r w:rsidR="000A157D">
        <w:rPr>
          <w:rFonts w:ascii="仿宋" w:eastAsia="仿宋" w:hAnsi="仿宋" w:hint="eastAsia"/>
          <w:b/>
          <w:sz w:val="32"/>
          <w:szCs w:val="32"/>
        </w:rPr>
        <w:t>2017</w:t>
      </w:r>
      <w:r>
        <w:rPr>
          <w:rFonts w:ascii="仿宋" w:eastAsia="仿宋" w:hAnsi="仿宋" w:hint="eastAsia"/>
          <w:b/>
          <w:sz w:val="32"/>
          <w:szCs w:val="32"/>
        </w:rPr>
        <w:t>年度部门决算收支总体情况</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（一）收入情况：</w:t>
      </w:r>
      <w:r>
        <w:rPr>
          <w:rFonts w:ascii="仿宋" w:eastAsia="仿宋" w:hAnsi="仿宋"/>
          <w:sz w:val="32"/>
          <w:szCs w:val="32"/>
        </w:rPr>
        <w:t>201</w:t>
      </w:r>
      <w:r w:rsidR="000A157D">
        <w:rPr>
          <w:rFonts w:ascii="仿宋" w:eastAsia="仿宋" w:hAnsi="仿宋" w:hint="eastAsia"/>
          <w:sz w:val="32"/>
          <w:szCs w:val="32"/>
        </w:rPr>
        <w:t>7</w:t>
      </w:r>
      <w:r>
        <w:rPr>
          <w:rFonts w:ascii="仿宋" w:eastAsia="仿宋" w:hAnsi="仿宋"/>
          <w:sz w:val="32"/>
          <w:szCs w:val="32"/>
        </w:rPr>
        <w:t>年</w:t>
      </w:r>
      <w:r>
        <w:rPr>
          <w:rFonts w:ascii="仿宋" w:eastAsia="仿宋" w:hAnsi="仿宋" w:hint="eastAsia"/>
          <w:sz w:val="32"/>
          <w:szCs w:val="32"/>
        </w:rPr>
        <w:t>度</w:t>
      </w:r>
      <w:r>
        <w:rPr>
          <w:rFonts w:ascii="仿宋" w:eastAsia="仿宋" w:hAnsi="仿宋"/>
          <w:sz w:val="32"/>
          <w:szCs w:val="32"/>
        </w:rPr>
        <w:t>决算总收入</w:t>
      </w:r>
      <w:r>
        <w:rPr>
          <w:rFonts w:ascii="仿宋" w:eastAsia="仿宋" w:hAnsi="仿宋" w:hint="eastAsia"/>
          <w:sz w:val="32"/>
          <w:szCs w:val="32"/>
        </w:rPr>
        <w:t>为</w:t>
      </w:r>
      <w:r w:rsidR="000A157D">
        <w:rPr>
          <w:rFonts w:ascii="仿宋" w:eastAsia="仿宋" w:hAnsi="仿宋" w:hint="eastAsia"/>
          <w:sz w:val="32"/>
          <w:szCs w:val="32"/>
        </w:rPr>
        <w:t>276.55</w:t>
      </w:r>
      <w:r>
        <w:rPr>
          <w:rFonts w:ascii="仿宋" w:eastAsia="仿宋" w:hAnsi="仿宋"/>
          <w:sz w:val="32"/>
          <w:szCs w:val="32"/>
        </w:rPr>
        <w:t>万元</w:t>
      </w:r>
      <w:r w:rsidR="000A157D">
        <w:rPr>
          <w:rFonts w:ascii="仿宋" w:eastAsia="仿宋" w:hAnsi="仿宋" w:hint="eastAsia"/>
          <w:sz w:val="32"/>
          <w:szCs w:val="32"/>
        </w:rPr>
        <w:t>，比上年决算数减少7.52</w:t>
      </w:r>
      <w:r>
        <w:rPr>
          <w:rFonts w:ascii="仿宋" w:eastAsia="仿宋" w:hAnsi="仿宋" w:hint="eastAsia"/>
          <w:sz w:val="32"/>
          <w:szCs w:val="32"/>
        </w:rPr>
        <w:t>万元。</w:t>
      </w:r>
      <w:r>
        <w:rPr>
          <w:rFonts w:ascii="仿宋" w:eastAsia="仿宋" w:hAnsi="仿宋"/>
          <w:sz w:val="32"/>
          <w:szCs w:val="32"/>
        </w:rPr>
        <w:t>其中：</w:t>
      </w:r>
      <w:r>
        <w:rPr>
          <w:rFonts w:ascii="仿宋" w:eastAsia="仿宋" w:hAnsi="仿宋" w:hint="eastAsia"/>
          <w:sz w:val="32"/>
          <w:szCs w:val="32"/>
        </w:rPr>
        <w:t>财政拨款收入</w:t>
      </w:r>
      <w:r w:rsidR="000A157D">
        <w:rPr>
          <w:rFonts w:ascii="仿宋" w:eastAsia="仿宋" w:hAnsi="仿宋" w:hint="eastAsia"/>
          <w:sz w:val="32"/>
          <w:szCs w:val="32"/>
        </w:rPr>
        <w:t>216.29</w:t>
      </w:r>
      <w:r>
        <w:rPr>
          <w:rFonts w:ascii="仿宋" w:eastAsia="仿宋" w:hAnsi="仿宋" w:hint="eastAsia"/>
          <w:sz w:val="32"/>
          <w:szCs w:val="32"/>
        </w:rPr>
        <w:t>万元，事业收入0万元，其他收入</w:t>
      </w:r>
      <w:r w:rsidR="000A157D">
        <w:rPr>
          <w:rFonts w:ascii="仿宋" w:eastAsia="仿宋" w:hAnsi="仿宋" w:hint="eastAsia"/>
          <w:sz w:val="32"/>
          <w:szCs w:val="32"/>
        </w:rPr>
        <w:t>60.26</w:t>
      </w:r>
      <w:r>
        <w:rPr>
          <w:rFonts w:ascii="仿宋" w:eastAsia="仿宋" w:hAnsi="仿宋" w:hint="eastAsia"/>
          <w:sz w:val="32"/>
          <w:szCs w:val="32"/>
        </w:rPr>
        <w:t xml:space="preserve">万元。 </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（二）支出情况：</w:t>
      </w:r>
      <w:r>
        <w:rPr>
          <w:rFonts w:ascii="仿宋" w:eastAsia="仿宋" w:hAnsi="仿宋"/>
          <w:sz w:val="32"/>
          <w:szCs w:val="32"/>
        </w:rPr>
        <w:t>201</w:t>
      </w:r>
      <w:r w:rsidR="000A157D">
        <w:rPr>
          <w:rFonts w:ascii="仿宋" w:eastAsia="仿宋" w:hAnsi="仿宋" w:hint="eastAsia"/>
          <w:sz w:val="32"/>
          <w:szCs w:val="32"/>
        </w:rPr>
        <w:t>7</w:t>
      </w:r>
      <w:r>
        <w:rPr>
          <w:rFonts w:ascii="仿宋" w:eastAsia="仿宋" w:hAnsi="仿宋"/>
          <w:sz w:val="32"/>
          <w:szCs w:val="32"/>
        </w:rPr>
        <w:t>年</w:t>
      </w:r>
      <w:r>
        <w:rPr>
          <w:rFonts w:ascii="仿宋" w:eastAsia="仿宋" w:hAnsi="仿宋" w:hint="eastAsia"/>
          <w:sz w:val="32"/>
          <w:szCs w:val="32"/>
        </w:rPr>
        <w:t>度</w:t>
      </w:r>
      <w:r>
        <w:rPr>
          <w:rFonts w:ascii="仿宋" w:eastAsia="仿宋" w:hAnsi="仿宋"/>
          <w:sz w:val="32"/>
          <w:szCs w:val="32"/>
        </w:rPr>
        <w:t>决算总支出为</w:t>
      </w:r>
      <w:r w:rsidR="000A157D">
        <w:rPr>
          <w:rFonts w:ascii="仿宋" w:eastAsia="仿宋" w:hAnsi="仿宋" w:hint="eastAsia"/>
          <w:sz w:val="32"/>
          <w:szCs w:val="32"/>
        </w:rPr>
        <w:t>287.17</w:t>
      </w:r>
      <w:r>
        <w:rPr>
          <w:rFonts w:ascii="仿宋" w:eastAsia="仿宋" w:hAnsi="仿宋"/>
          <w:sz w:val="32"/>
          <w:szCs w:val="32"/>
        </w:rPr>
        <w:t>万元</w:t>
      </w:r>
      <w:r>
        <w:rPr>
          <w:rFonts w:ascii="仿宋" w:eastAsia="仿宋" w:hAnsi="仿宋" w:hint="eastAsia"/>
          <w:sz w:val="32"/>
          <w:szCs w:val="32"/>
        </w:rPr>
        <w:t>，比上年决算数增加</w:t>
      </w:r>
      <w:r w:rsidR="000A157D">
        <w:rPr>
          <w:rFonts w:ascii="仿宋" w:eastAsia="仿宋" w:hAnsi="仿宋" w:hint="eastAsia"/>
          <w:sz w:val="32"/>
          <w:szCs w:val="32"/>
        </w:rPr>
        <w:t>97.58</w:t>
      </w:r>
      <w:r>
        <w:rPr>
          <w:rFonts w:ascii="仿宋" w:eastAsia="仿宋" w:hAnsi="仿宋" w:hint="eastAsia"/>
          <w:sz w:val="32"/>
          <w:szCs w:val="32"/>
        </w:rPr>
        <w:t>万元</w:t>
      </w:r>
      <w:r>
        <w:rPr>
          <w:rFonts w:ascii="仿宋" w:eastAsia="仿宋" w:hAnsi="仿宋"/>
          <w:sz w:val="32"/>
          <w:szCs w:val="32"/>
        </w:rPr>
        <w:t>。其中：基本支出</w:t>
      </w:r>
      <w:r w:rsidR="000A157D">
        <w:rPr>
          <w:rFonts w:ascii="仿宋" w:eastAsia="仿宋" w:hAnsi="仿宋" w:hint="eastAsia"/>
          <w:sz w:val="32"/>
          <w:szCs w:val="32"/>
        </w:rPr>
        <w:t>158.75</w:t>
      </w:r>
      <w:r>
        <w:rPr>
          <w:rFonts w:ascii="仿宋" w:eastAsia="仿宋" w:hAnsi="仿宋"/>
          <w:sz w:val="32"/>
          <w:szCs w:val="32"/>
        </w:rPr>
        <w:t>万元</w:t>
      </w:r>
      <w:r>
        <w:rPr>
          <w:rFonts w:ascii="仿宋" w:eastAsia="仿宋" w:hAnsi="仿宋" w:hint="eastAsia"/>
          <w:sz w:val="32"/>
          <w:szCs w:val="32"/>
        </w:rPr>
        <w:t>；</w:t>
      </w:r>
      <w:r>
        <w:rPr>
          <w:rFonts w:ascii="仿宋" w:eastAsia="仿宋" w:hAnsi="仿宋"/>
          <w:sz w:val="32"/>
          <w:szCs w:val="32"/>
        </w:rPr>
        <w:t>项目</w:t>
      </w:r>
      <w:r>
        <w:rPr>
          <w:rFonts w:ascii="仿宋" w:eastAsia="仿宋" w:hAnsi="仿宋" w:hint="eastAsia"/>
          <w:sz w:val="32"/>
          <w:szCs w:val="32"/>
        </w:rPr>
        <w:t>支出</w:t>
      </w:r>
      <w:r w:rsidR="000A157D">
        <w:rPr>
          <w:rFonts w:ascii="仿宋" w:eastAsia="仿宋" w:hAnsi="仿宋" w:hint="eastAsia"/>
          <w:sz w:val="32"/>
          <w:szCs w:val="32"/>
        </w:rPr>
        <w:t>128.43</w:t>
      </w:r>
      <w:r>
        <w:rPr>
          <w:rFonts w:ascii="仿宋" w:eastAsia="仿宋" w:hAnsi="仿宋"/>
          <w:sz w:val="32"/>
          <w:szCs w:val="32"/>
        </w:rPr>
        <w:t>万元</w:t>
      </w:r>
      <w:r>
        <w:rPr>
          <w:rFonts w:ascii="仿宋" w:eastAsia="仿宋" w:hAnsi="仿宋" w:hint="eastAsia"/>
          <w:sz w:val="32"/>
          <w:szCs w:val="32"/>
        </w:rPr>
        <w:t>。</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（三）结余情况：收支相抵，年末结转和结余</w:t>
      </w:r>
      <w:r w:rsidR="000A157D">
        <w:rPr>
          <w:rFonts w:ascii="仿宋" w:eastAsia="仿宋" w:hAnsi="仿宋" w:hint="eastAsia"/>
          <w:sz w:val="32"/>
          <w:szCs w:val="32"/>
        </w:rPr>
        <w:t>89.76</w:t>
      </w:r>
      <w:r>
        <w:rPr>
          <w:rFonts w:ascii="仿宋" w:eastAsia="仿宋" w:hAnsi="仿宋" w:hint="eastAsia"/>
          <w:sz w:val="32"/>
          <w:szCs w:val="32"/>
        </w:rPr>
        <w:t>万元。</w:t>
      </w:r>
    </w:p>
    <w:p w:rsidR="003031A9" w:rsidRDefault="000D02BC">
      <w:pPr>
        <w:ind w:firstLineChars="200" w:firstLine="643"/>
        <w:rPr>
          <w:rFonts w:ascii="仿宋" w:eastAsia="仿宋" w:hAnsi="仿宋"/>
          <w:b/>
          <w:sz w:val="32"/>
          <w:szCs w:val="32"/>
        </w:rPr>
      </w:pPr>
      <w:r>
        <w:rPr>
          <w:rFonts w:ascii="仿宋" w:eastAsia="仿宋" w:hAnsi="仿宋" w:hint="eastAsia"/>
          <w:b/>
          <w:sz w:val="32"/>
          <w:szCs w:val="32"/>
        </w:rPr>
        <w:t>二、</w:t>
      </w:r>
      <w:r w:rsidR="000A157D">
        <w:rPr>
          <w:rFonts w:ascii="仿宋" w:eastAsia="仿宋" w:hAnsi="仿宋" w:hint="eastAsia"/>
          <w:b/>
          <w:sz w:val="32"/>
          <w:szCs w:val="32"/>
        </w:rPr>
        <w:t>2017</w:t>
      </w:r>
      <w:r>
        <w:rPr>
          <w:rFonts w:ascii="仿宋" w:eastAsia="仿宋" w:hAnsi="仿宋" w:hint="eastAsia"/>
          <w:b/>
          <w:sz w:val="32"/>
          <w:szCs w:val="32"/>
        </w:rPr>
        <w:t>年度财政拨款收支决算情况</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（一）收入情况：</w:t>
      </w:r>
      <w:r w:rsidR="000A157D">
        <w:rPr>
          <w:rFonts w:ascii="仿宋" w:eastAsia="仿宋" w:hAnsi="仿宋" w:hint="eastAsia"/>
          <w:sz w:val="32"/>
          <w:szCs w:val="32"/>
        </w:rPr>
        <w:t>2017</w:t>
      </w:r>
      <w:r>
        <w:rPr>
          <w:rFonts w:ascii="仿宋" w:eastAsia="仿宋" w:hAnsi="仿宋" w:hint="eastAsia"/>
          <w:sz w:val="32"/>
          <w:szCs w:val="32"/>
        </w:rPr>
        <w:t>年度财政拨款收入总计</w:t>
      </w:r>
      <w:r w:rsidR="000A157D">
        <w:rPr>
          <w:rFonts w:ascii="仿宋" w:eastAsia="仿宋" w:hAnsi="仿宋" w:hint="eastAsia"/>
          <w:sz w:val="32"/>
          <w:szCs w:val="32"/>
        </w:rPr>
        <w:t>216.29</w:t>
      </w:r>
      <w:r>
        <w:rPr>
          <w:rFonts w:ascii="仿宋" w:eastAsia="仿宋" w:hAnsi="仿宋" w:hint="eastAsia"/>
          <w:sz w:val="32"/>
          <w:szCs w:val="32"/>
        </w:rPr>
        <w:t>万</w:t>
      </w:r>
      <w:r>
        <w:rPr>
          <w:rFonts w:ascii="仿宋" w:eastAsia="仿宋" w:hAnsi="仿宋" w:hint="eastAsia"/>
          <w:sz w:val="32"/>
          <w:szCs w:val="32"/>
        </w:rPr>
        <w:lastRenderedPageBreak/>
        <w:t>元，比上年决算数</w:t>
      </w:r>
      <w:r w:rsidR="000A157D">
        <w:rPr>
          <w:rFonts w:ascii="仿宋" w:eastAsia="仿宋" w:hAnsi="仿宋" w:hint="eastAsia"/>
          <w:sz w:val="32"/>
          <w:szCs w:val="32"/>
        </w:rPr>
        <w:t>减少63.78</w:t>
      </w:r>
      <w:r>
        <w:rPr>
          <w:rFonts w:ascii="仿宋" w:eastAsia="仿宋" w:hAnsi="仿宋" w:hint="eastAsia"/>
          <w:sz w:val="32"/>
          <w:szCs w:val="32"/>
        </w:rPr>
        <w:t>万元。其中：一般公共预算财政拨款收入</w:t>
      </w:r>
      <w:r w:rsidR="000A157D">
        <w:rPr>
          <w:rFonts w:ascii="仿宋" w:eastAsia="仿宋" w:hAnsi="仿宋" w:hint="eastAsia"/>
          <w:sz w:val="32"/>
          <w:szCs w:val="32"/>
        </w:rPr>
        <w:t>216.29</w:t>
      </w:r>
      <w:r>
        <w:rPr>
          <w:rFonts w:ascii="仿宋" w:eastAsia="仿宋" w:hAnsi="仿宋" w:hint="eastAsia"/>
          <w:sz w:val="32"/>
          <w:szCs w:val="32"/>
        </w:rPr>
        <w:t>万元，政府性基金预算财政拨款收入0万元。</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（二）支出情况：</w:t>
      </w:r>
      <w:r w:rsidR="000A157D">
        <w:rPr>
          <w:rFonts w:ascii="仿宋" w:eastAsia="仿宋" w:hAnsi="仿宋" w:hint="eastAsia"/>
          <w:sz w:val="32"/>
          <w:szCs w:val="32"/>
        </w:rPr>
        <w:t>2017</w:t>
      </w:r>
      <w:r>
        <w:rPr>
          <w:rFonts w:ascii="仿宋" w:eastAsia="仿宋" w:hAnsi="仿宋" w:hint="eastAsia"/>
          <w:sz w:val="32"/>
          <w:szCs w:val="32"/>
        </w:rPr>
        <w:t>年度财政拨款支出总计</w:t>
      </w:r>
      <w:r w:rsidR="000A157D">
        <w:rPr>
          <w:rFonts w:ascii="仿宋" w:eastAsia="仿宋" w:hAnsi="仿宋" w:hint="eastAsia"/>
          <w:sz w:val="32"/>
          <w:szCs w:val="32"/>
        </w:rPr>
        <w:t>236.91</w:t>
      </w:r>
      <w:r>
        <w:rPr>
          <w:rFonts w:ascii="仿宋" w:eastAsia="仿宋" w:hAnsi="仿宋" w:hint="eastAsia"/>
          <w:sz w:val="32"/>
          <w:szCs w:val="32"/>
        </w:rPr>
        <w:t>万元，比上年决算数增加</w:t>
      </w:r>
      <w:r w:rsidR="000A157D">
        <w:rPr>
          <w:rFonts w:ascii="仿宋" w:eastAsia="仿宋" w:hAnsi="仿宋" w:hint="eastAsia"/>
          <w:sz w:val="32"/>
          <w:szCs w:val="32"/>
        </w:rPr>
        <w:t>47.32</w:t>
      </w:r>
      <w:r>
        <w:rPr>
          <w:rFonts w:ascii="仿宋" w:eastAsia="仿宋" w:hAnsi="仿宋" w:hint="eastAsia"/>
          <w:sz w:val="32"/>
          <w:szCs w:val="32"/>
        </w:rPr>
        <w:t>万元。其中：一般公共预算财政拨款支出</w:t>
      </w:r>
      <w:r w:rsidR="000A157D">
        <w:rPr>
          <w:rFonts w:ascii="仿宋" w:eastAsia="仿宋" w:hAnsi="仿宋" w:hint="eastAsia"/>
          <w:sz w:val="32"/>
          <w:szCs w:val="32"/>
        </w:rPr>
        <w:t>236.91</w:t>
      </w:r>
      <w:r>
        <w:rPr>
          <w:rFonts w:ascii="仿宋" w:eastAsia="仿宋" w:hAnsi="仿宋" w:hint="eastAsia"/>
          <w:sz w:val="32"/>
          <w:szCs w:val="32"/>
        </w:rPr>
        <w:t>万元，政府性基金预算财政拨款支出0万元。</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（三）结余情况：收支相抵，年末结转和结余</w:t>
      </w:r>
      <w:r w:rsidR="000A157D">
        <w:rPr>
          <w:rFonts w:ascii="仿宋" w:eastAsia="仿宋" w:hAnsi="仿宋" w:hint="eastAsia"/>
          <w:sz w:val="32"/>
          <w:szCs w:val="32"/>
        </w:rPr>
        <w:t>75.76</w:t>
      </w:r>
      <w:r>
        <w:rPr>
          <w:rFonts w:ascii="仿宋" w:eastAsia="仿宋" w:hAnsi="仿宋" w:hint="eastAsia"/>
          <w:sz w:val="32"/>
          <w:szCs w:val="32"/>
        </w:rPr>
        <w:t>万元。</w:t>
      </w:r>
    </w:p>
    <w:p w:rsidR="003031A9" w:rsidRDefault="000D02BC">
      <w:pPr>
        <w:ind w:firstLineChars="200" w:firstLine="643"/>
        <w:rPr>
          <w:rFonts w:ascii="仿宋" w:eastAsia="仿宋" w:hAnsi="仿宋"/>
          <w:b/>
          <w:sz w:val="32"/>
          <w:szCs w:val="32"/>
        </w:rPr>
      </w:pPr>
      <w:r>
        <w:rPr>
          <w:rFonts w:ascii="仿宋" w:eastAsia="仿宋" w:hAnsi="仿宋" w:hint="eastAsia"/>
          <w:b/>
          <w:sz w:val="32"/>
          <w:szCs w:val="32"/>
        </w:rPr>
        <w:t>三、</w:t>
      </w:r>
      <w:r w:rsidR="000A157D">
        <w:rPr>
          <w:rFonts w:ascii="仿宋" w:eastAsia="仿宋" w:hAnsi="仿宋" w:hint="eastAsia"/>
          <w:b/>
          <w:sz w:val="32"/>
          <w:szCs w:val="32"/>
        </w:rPr>
        <w:t>2017</w:t>
      </w:r>
      <w:r>
        <w:rPr>
          <w:rFonts w:ascii="仿宋" w:eastAsia="仿宋" w:hAnsi="仿宋" w:hint="eastAsia"/>
          <w:b/>
          <w:sz w:val="32"/>
          <w:szCs w:val="32"/>
        </w:rPr>
        <w:t>年度 “三公”经费决算情况</w:t>
      </w:r>
    </w:p>
    <w:p w:rsidR="003031A9" w:rsidRDefault="000A157D">
      <w:pPr>
        <w:spacing w:line="360" w:lineRule="auto"/>
        <w:ind w:firstLineChars="200" w:firstLine="640"/>
        <w:rPr>
          <w:rFonts w:ascii="仿宋" w:eastAsia="仿宋" w:hAnsi="仿宋"/>
          <w:bCs/>
          <w:sz w:val="32"/>
          <w:szCs w:val="32"/>
        </w:rPr>
      </w:pPr>
      <w:r>
        <w:rPr>
          <w:rFonts w:ascii="仿宋" w:eastAsia="仿宋" w:hAnsi="仿宋" w:hint="eastAsia"/>
          <w:bCs/>
          <w:sz w:val="32"/>
          <w:szCs w:val="32"/>
        </w:rPr>
        <w:t>2017</w:t>
      </w:r>
      <w:r w:rsidR="000D02BC">
        <w:rPr>
          <w:rFonts w:ascii="仿宋" w:eastAsia="仿宋" w:hAnsi="仿宋" w:hint="eastAsia"/>
          <w:bCs/>
          <w:sz w:val="32"/>
          <w:szCs w:val="32"/>
        </w:rPr>
        <w:t>年部门决算“三公”经费</w:t>
      </w:r>
      <w:r w:rsidR="000B60C7">
        <w:rPr>
          <w:rFonts w:ascii="仿宋" w:eastAsia="仿宋" w:hAnsi="仿宋" w:hint="eastAsia"/>
          <w:bCs/>
          <w:sz w:val="32"/>
          <w:szCs w:val="32"/>
        </w:rPr>
        <w:t>0.89</w:t>
      </w:r>
      <w:r w:rsidR="000D02BC">
        <w:rPr>
          <w:rFonts w:ascii="仿宋" w:eastAsia="仿宋" w:hAnsi="仿宋" w:hint="eastAsia"/>
          <w:bCs/>
          <w:sz w:val="32"/>
          <w:szCs w:val="32"/>
        </w:rPr>
        <w:t>万元，比本年预算数减少</w:t>
      </w:r>
      <w:r w:rsidR="000B60C7">
        <w:rPr>
          <w:rFonts w:ascii="仿宋" w:eastAsia="仿宋" w:hAnsi="仿宋" w:hint="eastAsia"/>
          <w:bCs/>
          <w:sz w:val="32"/>
          <w:szCs w:val="32"/>
        </w:rPr>
        <w:t>1.11万元，比上年决算数减少0.73</w:t>
      </w:r>
      <w:r w:rsidR="000D02BC">
        <w:rPr>
          <w:rFonts w:ascii="仿宋" w:eastAsia="仿宋" w:hAnsi="仿宋" w:hint="eastAsia"/>
          <w:bCs/>
          <w:sz w:val="32"/>
          <w:szCs w:val="32"/>
        </w:rPr>
        <w:t>万元，主要原因</w:t>
      </w:r>
      <w:r w:rsidR="000B60C7">
        <w:rPr>
          <w:rFonts w:ascii="仿宋" w:eastAsia="仿宋" w:hAnsi="仿宋" w:hint="eastAsia"/>
          <w:bCs/>
          <w:sz w:val="32"/>
          <w:szCs w:val="32"/>
        </w:rPr>
        <w:t>严格控制三</w:t>
      </w:r>
      <w:proofErr w:type="gramStart"/>
      <w:r w:rsidR="000B60C7">
        <w:rPr>
          <w:rFonts w:ascii="仿宋" w:eastAsia="仿宋" w:hAnsi="仿宋" w:hint="eastAsia"/>
          <w:bCs/>
          <w:sz w:val="32"/>
          <w:szCs w:val="32"/>
        </w:rPr>
        <w:t>公经费</w:t>
      </w:r>
      <w:proofErr w:type="gramEnd"/>
      <w:r w:rsidR="000B60C7">
        <w:rPr>
          <w:rFonts w:ascii="仿宋" w:eastAsia="仿宋" w:hAnsi="仿宋" w:hint="eastAsia"/>
          <w:bCs/>
          <w:sz w:val="32"/>
          <w:szCs w:val="32"/>
        </w:rPr>
        <w:t>用度</w:t>
      </w:r>
      <w:r w:rsidR="000D02BC">
        <w:rPr>
          <w:rFonts w:ascii="仿宋" w:eastAsia="仿宋" w:hAnsi="仿宋" w:hint="eastAsia"/>
          <w:bCs/>
          <w:sz w:val="32"/>
          <w:szCs w:val="32"/>
        </w:rPr>
        <w:t xml:space="preserve">。其中： </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sz w:val="32"/>
          <w:szCs w:val="32"/>
        </w:rPr>
        <w:t>（一）</w:t>
      </w:r>
      <w:r>
        <w:rPr>
          <w:rFonts w:ascii="仿宋" w:eastAsia="仿宋" w:hAnsi="仿宋" w:hint="eastAsia"/>
          <w:bCs/>
          <w:sz w:val="32"/>
          <w:szCs w:val="32"/>
        </w:rPr>
        <w:t>因公出国（境）费用0万元。</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sz w:val="32"/>
          <w:szCs w:val="32"/>
        </w:rPr>
        <w:t>（二）</w:t>
      </w:r>
      <w:r>
        <w:rPr>
          <w:rFonts w:ascii="仿宋" w:eastAsia="仿宋" w:hAnsi="仿宋" w:hint="eastAsia"/>
          <w:bCs/>
          <w:sz w:val="32"/>
          <w:szCs w:val="32"/>
        </w:rPr>
        <w:t>公务用车购置及运行维护费合计</w:t>
      </w:r>
      <w:r w:rsidR="000B60C7">
        <w:rPr>
          <w:rFonts w:ascii="仿宋" w:eastAsia="仿宋" w:hAnsi="仿宋" w:hint="eastAsia"/>
          <w:bCs/>
          <w:sz w:val="32"/>
          <w:szCs w:val="32"/>
        </w:rPr>
        <w:t>0</w:t>
      </w:r>
      <w:r>
        <w:rPr>
          <w:rFonts w:ascii="仿宋" w:eastAsia="仿宋" w:hAnsi="仿宋" w:hint="eastAsia"/>
          <w:bCs/>
          <w:sz w:val="32"/>
          <w:szCs w:val="32"/>
        </w:rPr>
        <w:t>万元。其中：①公务用车购置0万元，主要原因未购买公务用车。②公务用车运行维护费</w:t>
      </w:r>
      <w:r w:rsidR="000B60C7">
        <w:rPr>
          <w:rFonts w:ascii="仿宋" w:eastAsia="仿宋" w:hAnsi="仿宋" w:hint="eastAsia"/>
          <w:bCs/>
          <w:sz w:val="32"/>
          <w:szCs w:val="32"/>
        </w:rPr>
        <w:t>0</w:t>
      </w:r>
      <w:r>
        <w:rPr>
          <w:rFonts w:ascii="仿宋" w:eastAsia="仿宋" w:hAnsi="仿宋" w:hint="eastAsia"/>
          <w:bCs/>
          <w:sz w:val="32"/>
          <w:szCs w:val="32"/>
        </w:rPr>
        <w:t>万元，比本年预算数减少</w:t>
      </w:r>
      <w:r w:rsidR="000B60C7">
        <w:rPr>
          <w:rFonts w:ascii="仿宋" w:eastAsia="仿宋" w:hAnsi="仿宋" w:hint="eastAsia"/>
          <w:bCs/>
          <w:sz w:val="32"/>
          <w:szCs w:val="32"/>
        </w:rPr>
        <w:t>0</w:t>
      </w:r>
      <w:r>
        <w:rPr>
          <w:rFonts w:ascii="仿宋" w:eastAsia="仿宋" w:hAnsi="仿宋" w:hint="eastAsia"/>
          <w:bCs/>
          <w:sz w:val="32"/>
          <w:szCs w:val="32"/>
        </w:rPr>
        <w:t>万元，比上年决算数减少0万元，主要原因上年无公务用车。</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sz w:val="32"/>
          <w:szCs w:val="32"/>
        </w:rPr>
        <w:t>（三）</w:t>
      </w:r>
      <w:r>
        <w:rPr>
          <w:rFonts w:ascii="仿宋" w:eastAsia="仿宋" w:hAnsi="仿宋" w:hint="eastAsia"/>
          <w:bCs/>
          <w:sz w:val="32"/>
          <w:szCs w:val="32"/>
        </w:rPr>
        <w:t>公务接待费</w:t>
      </w:r>
      <w:r w:rsidR="000B60C7">
        <w:rPr>
          <w:rFonts w:ascii="仿宋" w:eastAsia="仿宋" w:hAnsi="仿宋" w:hint="eastAsia"/>
          <w:bCs/>
          <w:sz w:val="32"/>
          <w:szCs w:val="32"/>
        </w:rPr>
        <w:t>0.89</w:t>
      </w:r>
      <w:r>
        <w:rPr>
          <w:rFonts w:ascii="仿宋" w:eastAsia="仿宋" w:hAnsi="仿宋" w:hint="eastAsia"/>
          <w:bCs/>
          <w:sz w:val="32"/>
          <w:szCs w:val="32"/>
        </w:rPr>
        <w:t>万元，比本年预算数减少</w:t>
      </w:r>
      <w:r w:rsidR="000B60C7">
        <w:rPr>
          <w:rFonts w:ascii="仿宋" w:eastAsia="仿宋" w:hAnsi="仿宋" w:hint="eastAsia"/>
          <w:bCs/>
          <w:sz w:val="32"/>
          <w:szCs w:val="32"/>
        </w:rPr>
        <w:t>1.11</w:t>
      </w:r>
      <w:r>
        <w:rPr>
          <w:rFonts w:ascii="仿宋" w:eastAsia="仿宋" w:hAnsi="仿宋" w:hint="eastAsia"/>
          <w:bCs/>
          <w:sz w:val="32"/>
          <w:szCs w:val="32"/>
        </w:rPr>
        <w:t>万元，比上年决算数</w:t>
      </w:r>
      <w:r w:rsidR="000B60C7">
        <w:rPr>
          <w:rFonts w:ascii="仿宋" w:eastAsia="仿宋" w:hAnsi="仿宋" w:hint="eastAsia"/>
          <w:bCs/>
          <w:sz w:val="32"/>
          <w:szCs w:val="32"/>
        </w:rPr>
        <w:t>减少了0.73万元，主要原因公务接待严格按照管理办法实施</w:t>
      </w:r>
      <w:r>
        <w:rPr>
          <w:rFonts w:ascii="仿宋" w:eastAsia="仿宋" w:hAnsi="仿宋" w:hint="eastAsia"/>
          <w:bCs/>
          <w:sz w:val="32"/>
          <w:szCs w:val="32"/>
        </w:rPr>
        <w:t>。</w:t>
      </w:r>
    </w:p>
    <w:p w:rsidR="003031A9" w:rsidRDefault="000D02BC">
      <w:pPr>
        <w:ind w:firstLineChars="196" w:firstLine="630"/>
        <w:rPr>
          <w:rFonts w:ascii="仿宋" w:eastAsia="仿宋" w:hAnsi="仿宋"/>
          <w:b/>
          <w:sz w:val="32"/>
          <w:szCs w:val="32"/>
        </w:rPr>
      </w:pPr>
      <w:r>
        <w:rPr>
          <w:rFonts w:ascii="仿宋" w:eastAsia="仿宋" w:hAnsi="仿宋" w:hint="eastAsia"/>
          <w:b/>
          <w:sz w:val="32"/>
          <w:szCs w:val="32"/>
        </w:rPr>
        <w:t>四、其他重要事项的情况说明</w:t>
      </w:r>
    </w:p>
    <w:p w:rsidR="003031A9" w:rsidRDefault="000D02BC">
      <w:pPr>
        <w:spacing w:line="360" w:lineRule="auto"/>
        <w:ind w:firstLineChars="150" w:firstLine="480"/>
        <w:rPr>
          <w:rFonts w:ascii="仿宋" w:eastAsia="仿宋" w:hAnsi="仿宋"/>
          <w:sz w:val="32"/>
          <w:szCs w:val="32"/>
        </w:rPr>
      </w:pPr>
      <w:r>
        <w:rPr>
          <w:rFonts w:ascii="仿宋" w:eastAsia="仿宋" w:hAnsi="仿宋" w:hint="eastAsia"/>
          <w:sz w:val="32"/>
          <w:szCs w:val="32"/>
        </w:rPr>
        <w:t>（一）预决算收支增减变化情况</w:t>
      </w:r>
    </w:p>
    <w:p w:rsidR="003031A9" w:rsidRDefault="000B60C7">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2017</w:t>
      </w:r>
      <w:r w:rsidR="000D02BC">
        <w:rPr>
          <w:rFonts w:ascii="仿宋" w:eastAsia="仿宋" w:hAnsi="仿宋" w:hint="eastAsia"/>
          <w:sz w:val="32"/>
          <w:szCs w:val="32"/>
        </w:rPr>
        <w:t>年部门决算收入</w:t>
      </w:r>
      <w:r>
        <w:rPr>
          <w:rFonts w:ascii="仿宋" w:eastAsia="仿宋" w:hAnsi="仿宋" w:hint="eastAsia"/>
          <w:sz w:val="32"/>
          <w:szCs w:val="32"/>
        </w:rPr>
        <w:t>276.55</w:t>
      </w:r>
      <w:r w:rsidR="000D02BC">
        <w:rPr>
          <w:rFonts w:ascii="仿宋" w:eastAsia="仿宋" w:hAnsi="仿宋" w:hint="eastAsia"/>
          <w:sz w:val="32"/>
          <w:szCs w:val="32"/>
        </w:rPr>
        <w:t>万元，为年度预算</w:t>
      </w:r>
      <w:r>
        <w:rPr>
          <w:rFonts w:ascii="仿宋" w:eastAsia="仿宋" w:hAnsi="仿宋" w:hint="eastAsia"/>
          <w:sz w:val="32"/>
          <w:szCs w:val="32"/>
        </w:rPr>
        <w:t>150.94</w:t>
      </w:r>
      <w:r w:rsidR="000D02BC">
        <w:rPr>
          <w:rFonts w:ascii="仿宋" w:eastAsia="仿宋" w:hAnsi="仿宋" w:hint="eastAsia"/>
          <w:sz w:val="32"/>
          <w:szCs w:val="32"/>
        </w:rPr>
        <w:t>万元的</w:t>
      </w:r>
      <w:r>
        <w:rPr>
          <w:rFonts w:ascii="仿宋" w:eastAsia="仿宋" w:hAnsi="仿宋" w:hint="eastAsia"/>
          <w:sz w:val="32"/>
          <w:szCs w:val="32"/>
        </w:rPr>
        <w:t>183.21</w:t>
      </w:r>
      <w:r w:rsidR="000D02BC">
        <w:rPr>
          <w:rFonts w:ascii="仿宋" w:eastAsia="仿宋" w:hAnsi="仿宋" w:hint="eastAsia"/>
          <w:sz w:val="32"/>
          <w:szCs w:val="32"/>
        </w:rPr>
        <w:t>%，增加</w:t>
      </w:r>
      <w:r>
        <w:rPr>
          <w:rFonts w:ascii="仿宋" w:eastAsia="仿宋" w:hAnsi="仿宋" w:hint="eastAsia"/>
          <w:sz w:val="32"/>
          <w:szCs w:val="32"/>
        </w:rPr>
        <w:t>125.61</w:t>
      </w:r>
      <w:r w:rsidR="000D02BC">
        <w:rPr>
          <w:rFonts w:ascii="仿宋" w:eastAsia="仿宋" w:hAnsi="仿宋" w:hint="eastAsia"/>
          <w:sz w:val="32"/>
          <w:szCs w:val="32"/>
        </w:rPr>
        <w:t>万元，主要原因文化体育与传媒支出。</w:t>
      </w:r>
      <w:r>
        <w:rPr>
          <w:rFonts w:ascii="仿宋" w:eastAsia="仿宋" w:hAnsi="仿宋" w:hint="eastAsia"/>
          <w:sz w:val="32"/>
          <w:szCs w:val="32"/>
        </w:rPr>
        <w:t>2017</w:t>
      </w:r>
      <w:r w:rsidR="000D02BC">
        <w:rPr>
          <w:rFonts w:ascii="仿宋" w:eastAsia="仿宋" w:hAnsi="仿宋" w:hint="eastAsia"/>
          <w:sz w:val="32"/>
          <w:szCs w:val="32"/>
        </w:rPr>
        <w:t>年部门决算支出</w:t>
      </w:r>
      <w:r>
        <w:rPr>
          <w:rFonts w:ascii="仿宋" w:eastAsia="仿宋" w:hAnsi="仿宋" w:hint="eastAsia"/>
          <w:sz w:val="32"/>
          <w:szCs w:val="32"/>
        </w:rPr>
        <w:t>287.17</w:t>
      </w:r>
      <w:r w:rsidR="000D02BC">
        <w:rPr>
          <w:rFonts w:ascii="仿宋" w:eastAsia="仿宋" w:hAnsi="仿宋" w:hint="eastAsia"/>
          <w:sz w:val="32"/>
          <w:szCs w:val="32"/>
        </w:rPr>
        <w:t>万元，为年度预算</w:t>
      </w:r>
      <w:r>
        <w:rPr>
          <w:rFonts w:ascii="仿宋" w:eastAsia="仿宋" w:hAnsi="仿宋" w:hint="eastAsia"/>
          <w:sz w:val="32"/>
          <w:szCs w:val="32"/>
        </w:rPr>
        <w:t>150.97</w:t>
      </w:r>
      <w:r w:rsidR="000D02BC">
        <w:rPr>
          <w:rFonts w:ascii="仿宋" w:eastAsia="仿宋" w:hAnsi="仿宋" w:hint="eastAsia"/>
          <w:sz w:val="32"/>
          <w:szCs w:val="32"/>
        </w:rPr>
        <w:t>万元的</w:t>
      </w:r>
      <w:r>
        <w:rPr>
          <w:rFonts w:ascii="仿宋" w:eastAsia="仿宋" w:hAnsi="仿宋" w:hint="eastAsia"/>
          <w:sz w:val="32"/>
          <w:szCs w:val="32"/>
        </w:rPr>
        <w:t>190.21</w:t>
      </w:r>
      <w:r w:rsidR="000D02BC">
        <w:rPr>
          <w:rFonts w:ascii="仿宋" w:eastAsia="仿宋" w:hAnsi="仿宋" w:hint="eastAsia"/>
          <w:sz w:val="32"/>
          <w:szCs w:val="32"/>
        </w:rPr>
        <w:t>%，增加</w:t>
      </w:r>
      <w:r>
        <w:rPr>
          <w:rFonts w:ascii="仿宋" w:eastAsia="仿宋" w:hAnsi="仿宋" w:hint="eastAsia"/>
          <w:sz w:val="32"/>
          <w:szCs w:val="32"/>
        </w:rPr>
        <w:t>136.2</w:t>
      </w:r>
      <w:r w:rsidR="000D02BC">
        <w:rPr>
          <w:rFonts w:ascii="仿宋" w:eastAsia="仿宋" w:hAnsi="仿宋" w:hint="eastAsia"/>
          <w:sz w:val="32"/>
          <w:szCs w:val="32"/>
        </w:rPr>
        <w:t>万元，主要原因文化体育与传媒支出。</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bCs/>
          <w:sz w:val="32"/>
          <w:szCs w:val="32"/>
        </w:rPr>
        <w:t>（二）机关运行经费支出情况</w:t>
      </w:r>
    </w:p>
    <w:p w:rsidR="003031A9" w:rsidRDefault="000B60C7">
      <w:pPr>
        <w:spacing w:line="360" w:lineRule="auto"/>
        <w:ind w:firstLineChars="200" w:firstLine="640"/>
        <w:rPr>
          <w:rFonts w:ascii="仿宋" w:eastAsia="仿宋" w:hAnsi="仿宋"/>
          <w:bCs/>
          <w:sz w:val="32"/>
          <w:szCs w:val="32"/>
        </w:rPr>
      </w:pPr>
      <w:r>
        <w:rPr>
          <w:rFonts w:ascii="仿宋" w:eastAsia="仿宋" w:hAnsi="仿宋" w:hint="eastAsia"/>
          <w:bCs/>
          <w:sz w:val="32"/>
          <w:szCs w:val="32"/>
        </w:rPr>
        <w:t>2017</w:t>
      </w:r>
      <w:r w:rsidR="000D02BC">
        <w:rPr>
          <w:rFonts w:ascii="仿宋" w:eastAsia="仿宋" w:hAnsi="仿宋" w:hint="eastAsia"/>
          <w:bCs/>
          <w:sz w:val="32"/>
          <w:szCs w:val="32"/>
        </w:rPr>
        <w:t>年度机关运行经费</w:t>
      </w:r>
      <w:r>
        <w:rPr>
          <w:rFonts w:ascii="仿宋" w:eastAsia="仿宋" w:hAnsi="仿宋" w:hint="eastAsia"/>
          <w:bCs/>
          <w:sz w:val="32"/>
          <w:szCs w:val="32"/>
        </w:rPr>
        <w:t>18.27</w:t>
      </w:r>
      <w:r w:rsidR="000D02BC">
        <w:rPr>
          <w:rFonts w:ascii="仿宋" w:eastAsia="仿宋" w:hAnsi="仿宋" w:hint="eastAsia"/>
          <w:bCs/>
          <w:sz w:val="32"/>
          <w:szCs w:val="32"/>
        </w:rPr>
        <w:t>万元。其中：办公费</w:t>
      </w:r>
      <w:r>
        <w:rPr>
          <w:rFonts w:ascii="仿宋" w:eastAsia="仿宋" w:hAnsi="仿宋" w:hint="eastAsia"/>
          <w:bCs/>
          <w:sz w:val="32"/>
          <w:szCs w:val="32"/>
        </w:rPr>
        <w:t>1.62</w:t>
      </w:r>
      <w:r w:rsidR="000D02BC">
        <w:rPr>
          <w:rFonts w:ascii="仿宋" w:eastAsia="仿宋" w:hAnsi="仿宋" w:hint="eastAsia"/>
          <w:bCs/>
          <w:sz w:val="32"/>
          <w:szCs w:val="32"/>
        </w:rPr>
        <w:t>万元，印刷费</w:t>
      </w:r>
      <w:r>
        <w:rPr>
          <w:rFonts w:ascii="仿宋" w:eastAsia="仿宋" w:hAnsi="仿宋" w:hint="eastAsia"/>
          <w:bCs/>
          <w:sz w:val="32"/>
          <w:szCs w:val="32"/>
        </w:rPr>
        <w:t>1</w:t>
      </w:r>
      <w:r w:rsidR="000D02BC">
        <w:rPr>
          <w:rFonts w:ascii="仿宋" w:eastAsia="仿宋" w:hAnsi="仿宋" w:hint="eastAsia"/>
          <w:bCs/>
          <w:sz w:val="32"/>
          <w:szCs w:val="32"/>
        </w:rPr>
        <w:t>万元，水费0.</w:t>
      </w:r>
      <w:r>
        <w:rPr>
          <w:rFonts w:ascii="仿宋" w:eastAsia="仿宋" w:hAnsi="仿宋" w:hint="eastAsia"/>
          <w:bCs/>
          <w:sz w:val="32"/>
          <w:szCs w:val="32"/>
        </w:rPr>
        <w:t>11</w:t>
      </w:r>
      <w:r w:rsidR="000D02BC">
        <w:rPr>
          <w:rFonts w:ascii="仿宋" w:eastAsia="仿宋" w:hAnsi="仿宋" w:hint="eastAsia"/>
          <w:bCs/>
          <w:sz w:val="32"/>
          <w:szCs w:val="32"/>
        </w:rPr>
        <w:t>万元，电费0.</w:t>
      </w:r>
      <w:r>
        <w:rPr>
          <w:rFonts w:ascii="仿宋" w:eastAsia="仿宋" w:hAnsi="仿宋" w:hint="eastAsia"/>
          <w:bCs/>
          <w:sz w:val="32"/>
          <w:szCs w:val="32"/>
        </w:rPr>
        <w:t>74</w:t>
      </w:r>
      <w:r w:rsidR="000D02BC">
        <w:rPr>
          <w:rFonts w:ascii="仿宋" w:eastAsia="仿宋" w:hAnsi="仿宋" w:hint="eastAsia"/>
          <w:bCs/>
          <w:sz w:val="32"/>
          <w:szCs w:val="32"/>
        </w:rPr>
        <w:t>万元，邮电费</w:t>
      </w:r>
      <w:r>
        <w:rPr>
          <w:rFonts w:ascii="仿宋" w:eastAsia="仿宋" w:hAnsi="仿宋" w:hint="eastAsia"/>
          <w:bCs/>
          <w:sz w:val="32"/>
          <w:szCs w:val="32"/>
        </w:rPr>
        <w:t>0.13</w:t>
      </w:r>
      <w:r w:rsidR="000D02BC">
        <w:rPr>
          <w:rFonts w:ascii="仿宋" w:eastAsia="仿宋" w:hAnsi="仿宋" w:hint="eastAsia"/>
          <w:bCs/>
          <w:sz w:val="32"/>
          <w:szCs w:val="32"/>
        </w:rPr>
        <w:t>万元，维修（护）费</w:t>
      </w:r>
      <w:r>
        <w:rPr>
          <w:rFonts w:ascii="仿宋" w:eastAsia="仿宋" w:hAnsi="仿宋" w:hint="eastAsia"/>
          <w:bCs/>
          <w:sz w:val="32"/>
          <w:szCs w:val="32"/>
        </w:rPr>
        <w:t>3.48</w:t>
      </w:r>
      <w:r w:rsidR="000D02BC">
        <w:rPr>
          <w:rFonts w:ascii="仿宋" w:eastAsia="仿宋" w:hAnsi="仿宋" w:hint="eastAsia"/>
          <w:bCs/>
          <w:sz w:val="32"/>
          <w:szCs w:val="32"/>
        </w:rPr>
        <w:t>万元，</w:t>
      </w:r>
      <w:r>
        <w:rPr>
          <w:rFonts w:ascii="仿宋" w:eastAsia="仿宋" w:hAnsi="仿宋" w:hint="eastAsia"/>
          <w:bCs/>
          <w:sz w:val="32"/>
          <w:szCs w:val="32"/>
        </w:rPr>
        <w:t>差旅费2.31，公务接待费0.89万元，劳务</w:t>
      </w:r>
      <w:r w:rsidR="000D02BC">
        <w:rPr>
          <w:rFonts w:ascii="仿宋" w:eastAsia="仿宋" w:hAnsi="仿宋" w:hint="eastAsia"/>
          <w:bCs/>
          <w:sz w:val="32"/>
          <w:szCs w:val="32"/>
        </w:rPr>
        <w:t>费</w:t>
      </w:r>
      <w:r>
        <w:rPr>
          <w:rFonts w:ascii="仿宋" w:eastAsia="仿宋" w:hAnsi="仿宋" w:hint="eastAsia"/>
          <w:bCs/>
          <w:sz w:val="32"/>
          <w:szCs w:val="32"/>
        </w:rPr>
        <w:t>4.77</w:t>
      </w:r>
      <w:r w:rsidR="000D02BC">
        <w:rPr>
          <w:rFonts w:ascii="仿宋" w:eastAsia="仿宋" w:hAnsi="仿宋" w:hint="eastAsia"/>
          <w:bCs/>
          <w:sz w:val="32"/>
          <w:szCs w:val="32"/>
        </w:rPr>
        <w:t>万元，工会经费</w:t>
      </w:r>
      <w:r>
        <w:rPr>
          <w:rFonts w:ascii="仿宋" w:eastAsia="仿宋" w:hAnsi="仿宋" w:hint="eastAsia"/>
          <w:bCs/>
          <w:sz w:val="32"/>
          <w:szCs w:val="32"/>
        </w:rPr>
        <w:t>0.12</w:t>
      </w:r>
      <w:r w:rsidR="000D02BC">
        <w:rPr>
          <w:rFonts w:ascii="仿宋" w:eastAsia="仿宋" w:hAnsi="仿宋" w:hint="eastAsia"/>
          <w:bCs/>
          <w:sz w:val="32"/>
          <w:szCs w:val="32"/>
        </w:rPr>
        <w:t>万元，福利费</w:t>
      </w:r>
      <w:r>
        <w:rPr>
          <w:rFonts w:ascii="仿宋" w:eastAsia="仿宋" w:hAnsi="仿宋" w:hint="eastAsia"/>
          <w:bCs/>
          <w:sz w:val="32"/>
          <w:szCs w:val="32"/>
        </w:rPr>
        <w:t>1.45</w:t>
      </w:r>
      <w:r w:rsidR="000D02BC">
        <w:rPr>
          <w:rFonts w:ascii="仿宋" w:eastAsia="仿宋" w:hAnsi="仿宋" w:hint="eastAsia"/>
          <w:bCs/>
          <w:sz w:val="32"/>
          <w:szCs w:val="32"/>
        </w:rPr>
        <w:t>万元</w:t>
      </w:r>
      <w:r>
        <w:rPr>
          <w:rFonts w:ascii="仿宋" w:eastAsia="仿宋" w:hAnsi="仿宋" w:hint="eastAsia"/>
          <w:bCs/>
          <w:sz w:val="32"/>
          <w:szCs w:val="32"/>
        </w:rPr>
        <w:t>，</w:t>
      </w:r>
      <w:r w:rsidRPr="000B60C7">
        <w:rPr>
          <w:rFonts w:ascii="仿宋" w:eastAsia="仿宋" w:hAnsi="仿宋" w:hint="eastAsia"/>
          <w:bCs/>
          <w:sz w:val="32"/>
          <w:szCs w:val="32"/>
        </w:rPr>
        <w:t>其他商品和服务支出</w:t>
      </w:r>
      <w:r>
        <w:rPr>
          <w:rFonts w:ascii="仿宋" w:eastAsia="仿宋" w:hAnsi="仿宋" w:hint="eastAsia"/>
          <w:bCs/>
          <w:sz w:val="32"/>
          <w:szCs w:val="32"/>
        </w:rPr>
        <w:t>1.65</w:t>
      </w:r>
      <w:r w:rsidR="000D02BC">
        <w:rPr>
          <w:rFonts w:ascii="仿宋" w:eastAsia="仿宋" w:hAnsi="仿宋" w:hint="eastAsia"/>
          <w:bCs/>
          <w:sz w:val="32"/>
          <w:szCs w:val="32"/>
        </w:rPr>
        <w:t>。</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bCs/>
          <w:sz w:val="32"/>
          <w:szCs w:val="32"/>
        </w:rPr>
        <w:t>（三）政府采购支出情况</w:t>
      </w:r>
    </w:p>
    <w:p w:rsidR="003031A9" w:rsidRDefault="000B60C7">
      <w:pPr>
        <w:spacing w:line="360" w:lineRule="auto"/>
        <w:ind w:firstLineChars="200" w:firstLine="640"/>
        <w:rPr>
          <w:rFonts w:ascii="仿宋" w:eastAsia="仿宋" w:hAnsi="仿宋"/>
          <w:bCs/>
          <w:sz w:val="32"/>
          <w:szCs w:val="32"/>
        </w:rPr>
      </w:pPr>
      <w:r>
        <w:rPr>
          <w:rFonts w:ascii="仿宋" w:eastAsia="仿宋" w:hAnsi="仿宋" w:hint="eastAsia"/>
          <w:bCs/>
          <w:sz w:val="32"/>
          <w:szCs w:val="32"/>
        </w:rPr>
        <w:t>2017</w:t>
      </w:r>
      <w:r w:rsidR="000D02BC">
        <w:rPr>
          <w:rFonts w:ascii="仿宋" w:eastAsia="仿宋" w:hAnsi="仿宋" w:hint="eastAsia"/>
          <w:bCs/>
          <w:sz w:val="32"/>
          <w:szCs w:val="32"/>
        </w:rPr>
        <w:t>年度政府采购0万元，其中：货物支出0万元，工程支出0万元，服务支出0万元。</w:t>
      </w:r>
    </w:p>
    <w:p w:rsidR="003031A9" w:rsidRDefault="000D02BC">
      <w:pPr>
        <w:spacing w:line="360" w:lineRule="auto"/>
        <w:ind w:firstLineChars="150" w:firstLine="480"/>
        <w:rPr>
          <w:rFonts w:ascii="仿宋" w:eastAsia="仿宋" w:hAnsi="仿宋"/>
          <w:bCs/>
          <w:sz w:val="32"/>
          <w:szCs w:val="32"/>
        </w:rPr>
      </w:pPr>
      <w:r>
        <w:rPr>
          <w:rFonts w:ascii="仿宋" w:eastAsia="仿宋" w:hAnsi="仿宋" w:hint="eastAsia"/>
          <w:bCs/>
          <w:sz w:val="32"/>
          <w:szCs w:val="32"/>
        </w:rPr>
        <w:t>（四）国有资产占用情况</w:t>
      </w:r>
    </w:p>
    <w:p w:rsidR="003031A9" w:rsidRDefault="000D02BC">
      <w:pPr>
        <w:spacing w:line="360" w:lineRule="auto"/>
        <w:ind w:firstLineChars="200" w:firstLine="640"/>
        <w:rPr>
          <w:rFonts w:ascii="仿宋" w:eastAsia="仿宋" w:hAnsi="仿宋"/>
          <w:bCs/>
          <w:sz w:val="32"/>
          <w:szCs w:val="32"/>
        </w:rPr>
      </w:pPr>
      <w:r>
        <w:rPr>
          <w:rFonts w:ascii="仿宋" w:eastAsia="仿宋" w:hAnsi="仿宋" w:hint="eastAsia"/>
          <w:bCs/>
          <w:sz w:val="32"/>
          <w:szCs w:val="32"/>
        </w:rPr>
        <w:t>截至</w:t>
      </w:r>
      <w:r w:rsidR="000B60C7">
        <w:rPr>
          <w:rFonts w:ascii="仿宋" w:eastAsia="仿宋" w:hAnsi="仿宋" w:hint="eastAsia"/>
          <w:bCs/>
          <w:sz w:val="32"/>
          <w:szCs w:val="32"/>
        </w:rPr>
        <w:t>2017</w:t>
      </w:r>
      <w:r>
        <w:rPr>
          <w:rFonts w:ascii="仿宋" w:eastAsia="仿宋" w:hAnsi="仿宋" w:hint="eastAsia"/>
          <w:bCs/>
          <w:sz w:val="32"/>
          <w:szCs w:val="32"/>
        </w:rPr>
        <w:t>年12 月31 日，本部门共有车辆0辆，其中：一般公务用车0台，一般执法执勤用车0台，其他用车0台；单价50万元以上通用设备0台（套）；单价100万元以上专用设备0台（套）。</w:t>
      </w:r>
    </w:p>
    <w:p w:rsidR="003031A9" w:rsidRDefault="000D02BC">
      <w:pPr>
        <w:widowControl/>
        <w:shd w:val="clear" w:color="auto" w:fill="FFFFFF"/>
        <w:spacing w:line="600" w:lineRule="atLeast"/>
        <w:rPr>
          <w:rFonts w:ascii="仿宋" w:eastAsia="仿宋" w:hAnsi="仿宋" w:cs="宋体"/>
          <w:b/>
          <w:bCs/>
          <w:color w:val="000000"/>
          <w:kern w:val="0"/>
          <w:sz w:val="32"/>
          <w:szCs w:val="32"/>
        </w:rPr>
      </w:pPr>
      <w:r>
        <w:rPr>
          <w:rFonts w:ascii="仿宋" w:eastAsia="仿宋" w:hAnsi="仿宋" w:cs="宋体" w:hint="eastAsia"/>
          <w:b/>
          <w:bCs/>
          <w:color w:val="000000"/>
          <w:kern w:val="0"/>
          <w:sz w:val="32"/>
          <w:szCs w:val="32"/>
        </w:rPr>
        <w:t xml:space="preserve">    </w:t>
      </w:r>
    </w:p>
    <w:p w:rsidR="003031A9" w:rsidRDefault="000D02BC">
      <w:pPr>
        <w:widowControl/>
        <w:shd w:val="clear" w:color="auto" w:fill="FFFFFF"/>
        <w:spacing w:line="600" w:lineRule="atLeast"/>
        <w:jc w:val="center"/>
        <w:rPr>
          <w:rFonts w:ascii="仿宋" w:eastAsia="仿宋" w:hAnsi="仿宋" w:cs="宋体"/>
          <w:color w:val="000000"/>
          <w:kern w:val="0"/>
          <w:sz w:val="32"/>
          <w:szCs w:val="32"/>
        </w:rPr>
      </w:pPr>
      <w:r>
        <w:rPr>
          <w:rFonts w:ascii="仿宋" w:eastAsia="仿宋" w:hAnsi="仿宋" w:cs="宋体" w:hint="eastAsia"/>
          <w:b/>
          <w:bCs/>
          <w:color w:val="000000"/>
          <w:kern w:val="0"/>
          <w:sz w:val="32"/>
          <w:szCs w:val="32"/>
        </w:rPr>
        <w:t>第四部分 名词解释</w:t>
      </w:r>
    </w:p>
    <w:p w:rsidR="003031A9" w:rsidRDefault="000D02BC">
      <w:pPr>
        <w:widowControl/>
        <w:shd w:val="clear" w:color="auto" w:fill="FFFFFF"/>
        <w:spacing w:line="600" w:lineRule="atLeast"/>
        <w:ind w:firstLine="707"/>
        <w:jc w:val="left"/>
        <w:rPr>
          <w:rFonts w:ascii="仿宋" w:eastAsia="仿宋" w:hAnsi="仿宋" w:cs="宋体"/>
          <w:color w:val="000000"/>
          <w:kern w:val="0"/>
          <w:sz w:val="32"/>
          <w:szCs w:val="32"/>
        </w:rPr>
      </w:pPr>
      <w:r>
        <w:rPr>
          <w:rFonts w:ascii="仿宋" w:eastAsia="仿宋" w:hAnsi="仿宋" w:cs="宋体" w:hint="eastAsia"/>
          <w:b/>
          <w:bCs/>
          <w:color w:val="000000"/>
          <w:kern w:val="0"/>
          <w:sz w:val="32"/>
          <w:szCs w:val="32"/>
        </w:rPr>
        <w:t>一、机关运行经费</w:t>
      </w:r>
    </w:p>
    <w:p w:rsidR="003031A9" w:rsidRDefault="000D02BC">
      <w:pPr>
        <w:spacing w:line="360" w:lineRule="auto"/>
        <w:ind w:firstLineChars="200" w:firstLine="640"/>
        <w:rPr>
          <w:rFonts w:ascii="仿宋" w:eastAsia="仿宋" w:hAnsi="仿宋"/>
          <w:color w:val="000000"/>
          <w:kern w:val="0"/>
          <w:sz w:val="32"/>
          <w:szCs w:val="32"/>
        </w:rPr>
      </w:pPr>
      <w:r>
        <w:rPr>
          <w:rFonts w:ascii="仿宋" w:eastAsia="仿宋" w:hAnsi="仿宋" w:hint="eastAsia"/>
          <w:color w:val="000000"/>
          <w:kern w:val="0"/>
          <w:sz w:val="32"/>
          <w:szCs w:val="32"/>
        </w:rPr>
        <w:t>为保障行政单位（包括参照公务员法管理的事业单位）</w:t>
      </w:r>
      <w:r>
        <w:rPr>
          <w:rFonts w:ascii="仿宋" w:eastAsia="仿宋" w:hAnsi="仿宋" w:hint="eastAsia"/>
          <w:color w:val="000000"/>
          <w:kern w:val="0"/>
          <w:sz w:val="32"/>
          <w:szCs w:val="32"/>
        </w:rPr>
        <w:lastRenderedPageBreak/>
        <w:t>运行，用一般公共预算拨款安排用于购买货物和服务的各项资金，包括办公及印刷费、邮电费、差旅费、会议费、福利费、日常维修费、办公用房水电费、办公用房取暖费、办公用房物业管理费、公务用车运行维护费以及其他费用。</w:t>
      </w:r>
    </w:p>
    <w:p w:rsidR="003031A9" w:rsidRDefault="000D02BC">
      <w:pPr>
        <w:widowControl/>
        <w:shd w:val="clear" w:color="auto" w:fill="FFFFFF"/>
        <w:ind w:firstLine="709"/>
        <w:jc w:val="left"/>
        <w:rPr>
          <w:rFonts w:ascii="仿宋" w:eastAsia="仿宋" w:hAnsi="仿宋" w:cs="宋体"/>
          <w:color w:val="000000"/>
          <w:kern w:val="0"/>
          <w:sz w:val="32"/>
          <w:szCs w:val="32"/>
        </w:rPr>
      </w:pPr>
      <w:r>
        <w:rPr>
          <w:rFonts w:ascii="仿宋" w:eastAsia="仿宋" w:hAnsi="仿宋" w:cs="宋体" w:hint="eastAsia"/>
          <w:b/>
          <w:bCs/>
          <w:color w:val="000000"/>
          <w:kern w:val="0"/>
          <w:sz w:val="32"/>
          <w:szCs w:val="32"/>
        </w:rPr>
        <w:t>二、“三公”经费</w:t>
      </w:r>
    </w:p>
    <w:p w:rsidR="003031A9" w:rsidRDefault="000D02BC">
      <w:pPr>
        <w:widowControl/>
        <w:shd w:val="clear" w:color="auto" w:fill="FFFFFF"/>
        <w:spacing w:line="360" w:lineRule="auto"/>
        <w:ind w:firstLine="703"/>
        <w:jc w:val="left"/>
        <w:rPr>
          <w:rFonts w:ascii="仿宋" w:eastAsia="仿宋" w:hAnsi="仿宋"/>
          <w:color w:val="000000"/>
          <w:kern w:val="0"/>
          <w:sz w:val="32"/>
          <w:szCs w:val="32"/>
        </w:rPr>
      </w:pPr>
      <w:r>
        <w:rPr>
          <w:rFonts w:ascii="仿宋" w:eastAsia="仿宋" w:hAnsi="仿宋" w:hint="eastAsia"/>
          <w:color w:val="000000"/>
          <w:kern w:val="0"/>
          <w:sz w:val="32"/>
          <w:szCs w:val="32"/>
        </w:rPr>
        <w:t>纳入部门决算管理的“三公”经费，是指用一般公共预算拨款安排的公务接待费、公务用车购置及运行维护费和因公出国（境）费。其中，公务接待</w:t>
      </w:r>
      <w:proofErr w:type="gramStart"/>
      <w:r>
        <w:rPr>
          <w:rFonts w:ascii="仿宋" w:eastAsia="仿宋" w:hAnsi="仿宋" w:hint="eastAsia"/>
          <w:color w:val="000000"/>
          <w:kern w:val="0"/>
          <w:sz w:val="32"/>
          <w:szCs w:val="32"/>
        </w:rPr>
        <w:t>费反映</w:t>
      </w:r>
      <w:proofErr w:type="gramEnd"/>
      <w:r>
        <w:rPr>
          <w:rFonts w:ascii="仿宋" w:eastAsia="仿宋" w:hAnsi="仿宋" w:hint="eastAsia"/>
          <w:color w:val="000000"/>
          <w:kern w:val="0"/>
          <w:sz w:val="32"/>
          <w:szCs w:val="32"/>
        </w:rPr>
        <w:t>单位按规定开支的各类公务接待支出；公务用车购置及运行</w:t>
      </w:r>
      <w:proofErr w:type="gramStart"/>
      <w:r>
        <w:rPr>
          <w:rFonts w:ascii="仿宋" w:eastAsia="仿宋" w:hAnsi="仿宋" w:hint="eastAsia"/>
          <w:color w:val="000000"/>
          <w:kern w:val="0"/>
          <w:sz w:val="32"/>
          <w:szCs w:val="32"/>
        </w:rPr>
        <w:t>费反映</w:t>
      </w:r>
      <w:proofErr w:type="gramEnd"/>
      <w:r>
        <w:rPr>
          <w:rFonts w:ascii="仿宋" w:eastAsia="仿宋" w:hAnsi="仿宋" w:hint="eastAsia"/>
          <w:color w:val="000000"/>
          <w:kern w:val="0"/>
          <w:sz w:val="32"/>
          <w:szCs w:val="32"/>
        </w:rPr>
        <w:t>单位公务用车车辆购置支出（</w:t>
      </w:r>
      <w:proofErr w:type="gramStart"/>
      <w:r>
        <w:rPr>
          <w:rFonts w:ascii="仿宋" w:eastAsia="仿宋" w:hAnsi="仿宋" w:hint="eastAsia"/>
          <w:color w:val="000000"/>
          <w:kern w:val="0"/>
          <w:sz w:val="32"/>
          <w:szCs w:val="32"/>
        </w:rPr>
        <w:t>含车辆</w:t>
      </w:r>
      <w:proofErr w:type="gramEnd"/>
      <w:r>
        <w:rPr>
          <w:rFonts w:ascii="仿宋" w:eastAsia="仿宋" w:hAnsi="仿宋" w:hint="eastAsia"/>
          <w:color w:val="000000"/>
          <w:kern w:val="0"/>
          <w:sz w:val="32"/>
          <w:szCs w:val="32"/>
        </w:rPr>
        <w:t>购置税），以及燃料费、维修费、保险费等支出；因公出国（境）</w:t>
      </w:r>
      <w:proofErr w:type="gramStart"/>
      <w:r>
        <w:rPr>
          <w:rFonts w:ascii="仿宋" w:eastAsia="仿宋" w:hAnsi="仿宋" w:hint="eastAsia"/>
          <w:color w:val="000000"/>
          <w:kern w:val="0"/>
          <w:sz w:val="32"/>
          <w:szCs w:val="32"/>
        </w:rPr>
        <w:t>费反映</w:t>
      </w:r>
      <w:proofErr w:type="gramEnd"/>
      <w:r>
        <w:rPr>
          <w:rFonts w:ascii="仿宋" w:eastAsia="仿宋" w:hAnsi="仿宋" w:hint="eastAsia"/>
          <w:color w:val="000000"/>
          <w:kern w:val="0"/>
          <w:sz w:val="32"/>
          <w:szCs w:val="32"/>
        </w:rPr>
        <w:t xml:space="preserve">单位公务出国（境）的国际旅费、国外城市间交通费、食宿费等支出。       </w:t>
      </w:r>
    </w:p>
    <w:p w:rsidR="003031A9" w:rsidRDefault="003031A9">
      <w:pPr>
        <w:widowControl/>
        <w:shd w:val="clear" w:color="auto" w:fill="FFFFFF"/>
        <w:spacing w:line="360" w:lineRule="auto"/>
        <w:ind w:firstLine="703"/>
        <w:jc w:val="left"/>
        <w:rPr>
          <w:rFonts w:ascii="仿宋" w:eastAsia="仿宋" w:hAnsi="仿宋"/>
          <w:color w:val="000000"/>
          <w:kern w:val="0"/>
          <w:sz w:val="32"/>
          <w:szCs w:val="32"/>
        </w:rPr>
      </w:pPr>
    </w:p>
    <w:p w:rsidR="003031A9" w:rsidRDefault="000D02BC">
      <w:pPr>
        <w:widowControl/>
        <w:shd w:val="clear" w:color="auto" w:fill="FFFFFF"/>
        <w:tabs>
          <w:tab w:val="left" w:pos="7245"/>
        </w:tabs>
        <w:spacing w:line="360" w:lineRule="auto"/>
        <w:ind w:firstLine="703"/>
        <w:jc w:val="left"/>
        <w:rPr>
          <w:rFonts w:ascii="仿宋" w:eastAsia="仿宋" w:hAnsi="仿宋"/>
          <w:color w:val="000000"/>
          <w:kern w:val="0"/>
          <w:sz w:val="32"/>
          <w:szCs w:val="32"/>
        </w:rPr>
      </w:pPr>
      <w:r>
        <w:rPr>
          <w:rFonts w:ascii="仿宋" w:eastAsia="仿宋" w:hAnsi="仿宋" w:hint="eastAsia"/>
          <w:color w:val="000000"/>
          <w:kern w:val="0"/>
          <w:sz w:val="32"/>
          <w:szCs w:val="32"/>
        </w:rPr>
        <w:t xml:space="preserve">                                               </w:t>
      </w:r>
    </w:p>
    <w:p w:rsidR="003031A9" w:rsidRDefault="000D02BC">
      <w:pPr>
        <w:widowControl/>
        <w:shd w:val="clear" w:color="auto" w:fill="FFFFFF"/>
        <w:tabs>
          <w:tab w:val="left" w:pos="7245"/>
        </w:tabs>
        <w:spacing w:line="360" w:lineRule="auto"/>
        <w:ind w:firstLineChars="1750" w:firstLine="5600"/>
        <w:jc w:val="right"/>
        <w:rPr>
          <w:rFonts w:ascii="仿宋" w:eastAsia="仿宋" w:hAnsi="仿宋"/>
          <w:color w:val="000000"/>
          <w:kern w:val="0"/>
          <w:sz w:val="32"/>
          <w:szCs w:val="32"/>
        </w:rPr>
      </w:pPr>
      <w:r>
        <w:rPr>
          <w:rFonts w:ascii="仿宋" w:eastAsia="仿宋" w:hAnsi="仿宋" w:hint="eastAsia"/>
          <w:color w:val="000000"/>
          <w:kern w:val="0"/>
          <w:sz w:val="32"/>
          <w:szCs w:val="32"/>
        </w:rPr>
        <w:t>保靖县文物管理局</w:t>
      </w:r>
    </w:p>
    <w:p w:rsidR="003031A9" w:rsidRDefault="008D3174">
      <w:pPr>
        <w:tabs>
          <w:tab w:val="left" w:pos="6510"/>
        </w:tabs>
        <w:ind w:firstLineChars="1800" w:firstLine="5760"/>
        <w:jc w:val="right"/>
        <w:rPr>
          <w:rFonts w:ascii="仿宋" w:eastAsia="仿宋" w:hAnsi="仿宋"/>
          <w:sz w:val="32"/>
          <w:szCs w:val="32"/>
        </w:rPr>
      </w:pPr>
      <w:r>
        <w:rPr>
          <w:rFonts w:ascii="仿宋" w:eastAsia="仿宋" w:hAnsi="仿宋" w:hint="eastAsia"/>
          <w:sz w:val="32"/>
          <w:szCs w:val="32"/>
        </w:rPr>
        <w:t>2018</w:t>
      </w:r>
      <w:r w:rsidR="000D02BC">
        <w:rPr>
          <w:rFonts w:ascii="仿宋" w:eastAsia="仿宋" w:hAnsi="仿宋" w:hint="eastAsia"/>
          <w:sz w:val="32"/>
          <w:szCs w:val="32"/>
        </w:rPr>
        <w:t>年</w:t>
      </w:r>
      <w:r>
        <w:rPr>
          <w:rFonts w:ascii="仿宋" w:eastAsia="仿宋" w:hAnsi="仿宋" w:hint="eastAsia"/>
          <w:sz w:val="32"/>
          <w:szCs w:val="32"/>
        </w:rPr>
        <w:t>2</w:t>
      </w:r>
      <w:r w:rsidR="000D02BC">
        <w:rPr>
          <w:rFonts w:ascii="仿宋" w:eastAsia="仿宋" w:hAnsi="仿宋" w:hint="eastAsia"/>
          <w:sz w:val="32"/>
          <w:szCs w:val="32"/>
        </w:rPr>
        <w:t>月21日</w:t>
      </w: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p w:rsidR="003031A9" w:rsidRDefault="003031A9">
      <w:pPr>
        <w:rPr>
          <w:rFonts w:ascii="仿宋" w:eastAsia="仿宋" w:hAnsi="仿宋"/>
          <w:sz w:val="32"/>
          <w:szCs w:val="32"/>
        </w:rPr>
      </w:pPr>
    </w:p>
    <w:tbl>
      <w:tblPr>
        <w:tblW w:w="14350" w:type="dxa"/>
        <w:tblInd w:w="-1797" w:type="dxa"/>
        <w:tblLook w:val="04A0" w:firstRow="1" w:lastRow="0" w:firstColumn="1" w:lastColumn="0" w:noHBand="0" w:noVBand="1"/>
      </w:tblPr>
      <w:tblGrid>
        <w:gridCol w:w="5000"/>
        <w:gridCol w:w="560"/>
        <w:gridCol w:w="1520"/>
        <w:gridCol w:w="5000"/>
        <w:gridCol w:w="560"/>
        <w:gridCol w:w="1710"/>
      </w:tblGrid>
      <w:tr w:rsidR="008D3174" w:rsidRPr="008D3174" w:rsidTr="008D3174">
        <w:trPr>
          <w:trHeight w:val="285"/>
        </w:trPr>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黑体" w:eastAsia="黑体" w:hAnsi="黑体" w:cs="宋体"/>
                <w:kern w:val="0"/>
                <w:sz w:val="24"/>
              </w:rPr>
            </w:pPr>
            <w:bookmarkStart w:id="0" w:name="RANGE!A1:F26"/>
            <w:bookmarkEnd w:id="0"/>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52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bl>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widowControl/>
        <w:rPr>
          <w:rFonts w:ascii="仿宋" w:eastAsia="仿宋" w:hAnsi="仿宋" w:cs="宋体"/>
          <w:b/>
          <w:bCs/>
          <w:color w:val="000000"/>
          <w:kern w:val="0"/>
          <w:sz w:val="32"/>
          <w:szCs w:val="32"/>
        </w:rPr>
        <w:sectPr w:rsidR="003031A9">
          <w:headerReference w:type="default" r:id="rId18"/>
          <w:pgSz w:w="11906" w:h="16838"/>
          <w:pgMar w:top="1191" w:right="1797" w:bottom="1191" w:left="1797" w:header="851" w:footer="992" w:gutter="0"/>
          <w:cols w:space="425"/>
          <w:docGrid w:type="lines" w:linePitch="312"/>
        </w:sectPr>
      </w:pPr>
    </w:p>
    <w:tbl>
      <w:tblPr>
        <w:tblW w:w="14350" w:type="dxa"/>
        <w:tblInd w:w="93" w:type="dxa"/>
        <w:tblLook w:val="04A0" w:firstRow="1" w:lastRow="0" w:firstColumn="1" w:lastColumn="0" w:noHBand="0" w:noVBand="1"/>
      </w:tblPr>
      <w:tblGrid>
        <w:gridCol w:w="5000"/>
        <w:gridCol w:w="560"/>
        <w:gridCol w:w="1520"/>
        <w:gridCol w:w="5000"/>
        <w:gridCol w:w="560"/>
        <w:gridCol w:w="1710"/>
      </w:tblGrid>
      <w:tr w:rsidR="008D3174" w:rsidRPr="008D3174" w:rsidTr="008D3174">
        <w:trPr>
          <w:trHeight w:val="285"/>
        </w:trPr>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黑体" w:eastAsia="黑体" w:hAnsi="黑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52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8D3174">
        <w:trPr>
          <w:trHeight w:val="360"/>
        </w:trPr>
        <w:tc>
          <w:tcPr>
            <w:tcW w:w="14350" w:type="dxa"/>
            <w:gridSpan w:val="6"/>
            <w:tcBorders>
              <w:top w:val="nil"/>
              <w:left w:val="nil"/>
              <w:bottom w:val="nil"/>
              <w:right w:val="nil"/>
            </w:tcBorders>
            <w:shd w:val="clear" w:color="000000" w:fill="FFFFFF"/>
            <w:noWrap/>
            <w:vAlign w:val="center"/>
            <w:hideMark/>
          </w:tcPr>
          <w:p w:rsidR="008D3174" w:rsidRPr="008D3174" w:rsidRDefault="008D3174" w:rsidP="008D3174">
            <w:pPr>
              <w:widowControl/>
              <w:jc w:val="center"/>
              <w:rPr>
                <w:rFonts w:ascii="华文中宋" w:eastAsia="华文中宋" w:hAnsi="华文中宋" w:cs="宋体"/>
                <w:color w:val="000000"/>
                <w:kern w:val="0"/>
                <w:sz w:val="32"/>
                <w:szCs w:val="32"/>
              </w:rPr>
            </w:pPr>
            <w:r w:rsidRPr="008D3174">
              <w:rPr>
                <w:rFonts w:ascii="华文中宋" w:eastAsia="华文中宋" w:hAnsi="华文中宋" w:cs="宋体" w:hint="eastAsia"/>
                <w:color w:val="000000"/>
                <w:kern w:val="0"/>
                <w:sz w:val="32"/>
                <w:szCs w:val="32"/>
              </w:rPr>
              <w:t>收入支出决算批复表</w:t>
            </w:r>
          </w:p>
        </w:tc>
      </w:tr>
      <w:tr w:rsidR="008D3174" w:rsidRPr="008D3174" w:rsidTr="008D3174">
        <w:trPr>
          <w:trHeight w:val="319"/>
        </w:trPr>
        <w:tc>
          <w:tcPr>
            <w:tcW w:w="500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52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000000" w:fill="FFFFFF"/>
            <w:noWrap/>
            <w:vAlign w:val="bottom"/>
            <w:hideMark/>
          </w:tcPr>
          <w:p w:rsidR="008D3174" w:rsidRPr="008D3174" w:rsidRDefault="008D3174" w:rsidP="008D3174">
            <w:pPr>
              <w:widowControl/>
              <w:jc w:val="right"/>
              <w:rPr>
                <w:rFonts w:ascii="宋体" w:hAnsi="宋体" w:cs="宋体"/>
                <w:kern w:val="0"/>
                <w:sz w:val="24"/>
              </w:rPr>
            </w:pPr>
            <w:proofErr w:type="gramStart"/>
            <w:r w:rsidRPr="008D3174">
              <w:rPr>
                <w:rFonts w:ascii="宋体" w:hAnsi="宋体" w:cs="宋体" w:hint="eastAsia"/>
                <w:kern w:val="0"/>
                <w:sz w:val="24"/>
              </w:rPr>
              <w:t>财决批复</w:t>
            </w:r>
            <w:proofErr w:type="gramEnd"/>
            <w:r w:rsidRPr="008D3174">
              <w:rPr>
                <w:kern w:val="0"/>
                <w:sz w:val="24"/>
              </w:rPr>
              <w:t>01</w:t>
            </w:r>
            <w:r w:rsidRPr="008D3174">
              <w:rPr>
                <w:rFonts w:ascii="宋体" w:hAnsi="宋体" w:cs="宋体" w:hint="eastAsia"/>
                <w:kern w:val="0"/>
                <w:sz w:val="24"/>
              </w:rPr>
              <w:t>表</w:t>
            </w:r>
          </w:p>
        </w:tc>
      </w:tr>
      <w:tr w:rsidR="008D3174" w:rsidRPr="008D3174" w:rsidTr="008D3174">
        <w:trPr>
          <w:trHeight w:val="319"/>
        </w:trPr>
        <w:tc>
          <w:tcPr>
            <w:tcW w:w="5000" w:type="dxa"/>
            <w:tcBorders>
              <w:top w:val="nil"/>
              <w:left w:val="nil"/>
              <w:bottom w:val="nil"/>
              <w:right w:val="nil"/>
            </w:tcBorders>
            <w:shd w:val="clear" w:color="000000" w:fill="FFFFFF"/>
            <w:noWrap/>
            <w:vAlign w:val="bottom"/>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部门：</w:t>
            </w:r>
          </w:p>
        </w:tc>
        <w:tc>
          <w:tcPr>
            <w:tcW w:w="56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52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000000" w:fill="FFFFFF"/>
            <w:noWrap/>
            <w:vAlign w:val="bottom"/>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金额单位：万元</w:t>
            </w:r>
          </w:p>
        </w:tc>
      </w:tr>
      <w:tr w:rsidR="008D3174" w:rsidRPr="008D3174" w:rsidTr="008D3174">
        <w:trPr>
          <w:trHeight w:val="360"/>
        </w:trPr>
        <w:tc>
          <w:tcPr>
            <w:tcW w:w="70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收     入</w:t>
            </w:r>
          </w:p>
        </w:tc>
        <w:tc>
          <w:tcPr>
            <w:tcW w:w="727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支     出</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项    目</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行次</w:t>
            </w:r>
          </w:p>
        </w:tc>
        <w:tc>
          <w:tcPr>
            <w:tcW w:w="152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金额</w:t>
            </w:r>
          </w:p>
        </w:tc>
        <w:tc>
          <w:tcPr>
            <w:tcW w:w="500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项    目</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行次</w:t>
            </w:r>
          </w:p>
        </w:tc>
        <w:tc>
          <w:tcPr>
            <w:tcW w:w="171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金额</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栏    次</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 xml:space="preserve">　</w:t>
            </w:r>
          </w:p>
        </w:tc>
        <w:tc>
          <w:tcPr>
            <w:tcW w:w="152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w:t>
            </w:r>
          </w:p>
        </w:tc>
        <w:tc>
          <w:tcPr>
            <w:tcW w:w="500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栏    次</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一、财政拨款收入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w:t>
            </w:r>
          </w:p>
        </w:tc>
        <w:tc>
          <w:tcPr>
            <w:tcW w:w="152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216.29</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一、一般公共服务支出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17</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其中：政府性基金预算财政拨款</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二、外交支出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18</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二、上级补助收入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3</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三、国防支出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19</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三、事业收入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4</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四、公共安全支出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20</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四、经营收入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5</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五、教育支出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21</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五、附属单位上缴收入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6</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六、科学技术支出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22</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六、其他收入</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7</w:t>
            </w:r>
          </w:p>
        </w:tc>
        <w:tc>
          <w:tcPr>
            <w:tcW w:w="152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60.26</w:t>
            </w:r>
          </w:p>
        </w:tc>
        <w:tc>
          <w:tcPr>
            <w:tcW w:w="500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七、文化体育与传媒支出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23</w:t>
            </w:r>
          </w:p>
        </w:tc>
        <w:tc>
          <w:tcPr>
            <w:tcW w:w="171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271.65</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8</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八、社会保障和就业支出</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24</w:t>
            </w:r>
          </w:p>
        </w:tc>
        <w:tc>
          <w:tcPr>
            <w:tcW w:w="171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b/>
                <w:bCs/>
                <w:kern w:val="0"/>
                <w:sz w:val="24"/>
              </w:rPr>
            </w:pPr>
            <w:r w:rsidRPr="008D3174">
              <w:rPr>
                <w:rFonts w:ascii="宋体" w:hAnsi="宋体" w:cs="宋体" w:hint="eastAsia"/>
                <w:b/>
                <w:bCs/>
                <w:kern w:val="0"/>
                <w:sz w:val="24"/>
              </w:rPr>
              <w:t>本年收入合计</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9</w:t>
            </w:r>
          </w:p>
        </w:tc>
        <w:tc>
          <w:tcPr>
            <w:tcW w:w="152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276.55</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b/>
                <w:bCs/>
                <w:kern w:val="0"/>
                <w:sz w:val="24"/>
              </w:rPr>
            </w:pPr>
            <w:r w:rsidRPr="008D3174">
              <w:rPr>
                <w:rFonts w:ascii="宋体" w:hAnsi="宋体" w:cs="宋体" w:hint="eastAsia"/>
                <w:b/>
                <w:bCs/>
                <w:kern w:val="0"/>
                <w:sz w:val="24"/>
              </w:rPr>
              <w:t>本年支出合计</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25</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287.17</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用事业基金弥补收支差额</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10</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结余分配</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26</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年初结转和结余</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11</w:t>
            </w:r>
          </w:p>
        </w:tc>
        <w:tc>
          <w:tcPr>
            <w:tcW w:w="152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100.38</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其中：提取职工福利基金</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27</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其中：项目支出结转和结余</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12</w:t>
            </w:r>
          </w:p>
        </w:tc>
        <w:tc>
          <w:tcPr>
            <w:tcW w:w="152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20.37</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转入事业基金</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28</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lastRenderedPageBreak/>
              <w:t xml:space="preserve">　</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13</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年末结转和结余</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29</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89.76</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14</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其中：项目支出结转和结余</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30</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61.55</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15</w:t>
            </w:r>
          </w:p>
        </w:tc>
        <w:tc>
          <w:tcPr>
            <w:tcW w:w="152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500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31</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r>
      <w:tr w:rsidR="008D3174" w:rsidRPr="008D3174" w:rsidTr="008D3174">
        <w:trPr>
          <w:trHeight w:val="360"/>
        </w:trPr>
        <w:tc>
          <w:tcPr>
            <w:tcW w:w="500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b/>
                <w:bCs/>
                <w:kern w:val="0"/>
                <w:sz w:val="24"/>
              </w:rPr>
            </w:pPr>
            <w:r w:rsidRPr="008D3174">
              <w:rPr>
                <w:rFonts w:ascii="宋体" w:hAnsi="宋体" w:cs="宋体" w:hint="eastAsia"/>
                <w:b/>
                <w:bCs/>
                <w:kern w:val="0"/>
                <w:sz w:val="24"/>
              </w:rPr>
              <w:t>总计</w:t>
            </w:r>
          </w:p>
        </w:tc>
        <w:tc>
          <w:tcPr>
            <w:tcW w:w="56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16</w:t>
            </w:r>
          </w:p>
        </w:tc>
        <w:tc>
          <w:tcPr>
            <w:tcW w:w="152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376.93</w:t>
            </w:r>
          </w:p>
        </w:tc>
        <w:tc>
          <w:tcPr>
            <w:tcW w:w="500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b/>
                <w:bCs/>
                <w:kern w:val="0"/>
                <w:sz w:val="24"/>
              </w:rPr>
            </w:pPr>
            <w:r w:rsidRPr="008D3174">
              <w:rPr>
                <w:rFonts w:ascii="宋体" w:hAnsi="宋体" w:cs="宋体" w:hint="eastAsia"/>
                <w:b/>
                <w:bCs/>
                <w:kern w:val="0"/>
                <w:sz w:val="24"/>
              </w:rPr>
              <w:t>总计</w:t>
            </w:r>
          </w:p>
        </w:tc>
        <w:tc>
          <w:tcPr>
            <w:tcW w:w="56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32</w:t>
            </w:r>
          </w:p>
        </w:tc>
        <w:tc>
          <w:tcPr>
            <w:tcW w:w="171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376.93</w:t>
            </w:r>
          </w:p>
        </w:tc>
      </w:tr>
      <w:tr w:rsidR="008D3174" w:rsidRPr="008D3174" w:rsidTr="008D3174">
        <w:trPr>
          <w:trHeight w:val="285"/>
        </w:trPr>
        <w:tc>
          <w:tcPr>
            <w:tcW w:w="7080" w:type="dxa"/>
            <w:gridSpan w:val="3"/>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注：1.本表依据《收入支出决算总表》（</w:t>
            </w:r>
            <w:proofErr w:type="gramStart"/>
            <w:r w:rsidRPr="008D3174">
              <w:rPr>
                <w:rFonts w:ascii="宋体" w:hAnsi="宋体" w:cs="宋体" w:hint="eastAsia"/>
                <w:kern w:val="0"/>
                <w:sz w:val="24"/>
              </w:rPr>
              <w:t>财决</w:t>
            </w:r>
            <w:proofErr w:type="gramEnd"/>
            <w:r w:rsidRPr="008D3174">
              <w:rPr>
                <w:rFonts w:ascii="宋体" w:hAnsi="宋体" w:cs="宋体" w:hint="eastAsia"/>
                <w:kern w:val="0"/>
                <w:sz w:val="24"/>
              </w:rPr>
              <w:t>01表）进行批复。</w:t>
            </w:r>
          </w:p>
        </w:tc>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8D3174">
        <w:trPr>
          <w:trHeight w:val="285"/>
        </w:trPr>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2.本表含政府性基金预算财政拨款。</w:t>
            </w: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52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8D3174">
        <w:trPr>
          <w:trHeight w:val="285"/>
        </w:trPr>
        <w:tc>
          <w:tcPr>
            <w:tcW w:w="7080" w:type="dxa"/>
            <w:gridSpan w:val="3"/>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3.本表以“万元”为金额单位（保留两位小数）。</w:t>
            </w:r>
          </w:p>
        </w:tc>
        <w:tc>
          <w:tcPr>
            <w:tcW w:w="500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56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bl>
    <w:p w:rsidR="003031A9" w:rsidRPr="008D3174"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tbl>
      <w:tblPr>
        <w:tblW w:w="16860" w:type="dxa"/>
        <w:tblInd w:w="-1199" w:type="dxa"/>
        <w:tblLook w:val="04A0" w:firstRow="1" w:lastRow="0" w:firstColumn="1" w:lastColumn="0" w:noHBand="0" w:noVBand="1"/>
      </w:tblPr>
      <w:tblGrid>
        <w:gridCol w:w="440"/>
        <w:gridCol w:w="440"/>
        <w:gridCol w:w="440"/>
        <w:gridCol w:w="3990"/>
        <w:gridCol w:w="1640"/>
        <w:gridCol w:w="1640"/>
        <w:gridCol w:w="1640"/>
        <w:gridCol w:w="1640"/>
        <w:gridCol w:w="1640"/>
        <w:gridCol w:w="1640"/>
        <w:gridCol w:w="1710"/>
      </w:tblGrid>
      <w:tr w:rsidR="008D3174" w:rsidRPr="008D3174" w:rsidTr="00AB49DF">
        <w:trPr>
          <w:trHeight w:val="285"/>
        </w:trPr>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黑体" w:eastAsia="黑体" w:hAnsi="黑体" w:cs="宋体"/>
                <w:kern w:val="0"/>
                <w:sz w:val="24"/>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399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540"/>
        </w:trPr>
        <w:tc>
          <w:tcPr>
            <w:tcW w:w="16860" w:type="dxa"/>
            <w:gridSpan w:val="11"/>
            <w:tcBorders>
              <w:top w:val="nil"/>
              <w:left w:val="nil"/>
              <w:bottom w:val="nil"/>
              <w:right w:val="nil"/>
            </w:tcBorders>
            <w:shd w:val="clear" w:color="000000" w:fill="FFFFFF"/>
            <w:noWrap/>
            <w:vAlign w:val="center"/>
            <w:hideMark/>
          </w:tcPr>
          <w:p w:rsidR="008D3174" w:rsidRPr="008D3174" w:rsidRDefault="008D3174" w:rsidP="008D3174">
            <w:pPr>
              <w:widowControl/>
              <w:jc w:val="center"/>
              <w:rPr>
                <w:rFonts w:ascii="华文中宋" w:eastAsia="华文中宋" w:hAnsi="华文中宋" w:cs="宋体"/>
                <w:color w:val="000000"/>
                <w:kern w:val="0"/>
                <w:sz w:val="32"/>
                <w:szCs w:val="32"/>
              </w:rPr>
            </w:pPr>
            <w:r w:rsidRPr="008D3174">
              <w:rPr>
                <w:rFonts w:ascii="华文中宋" w:eastAsia="华文中宋" w:hAnsi="华文中宋" w:cs="宋体" w:hint="eastAsia"/>
                <w:color w:val="000000"/>
                <w:kern w:val="0"/>
                <w:sz w:val="32"/>
                <w:szCs w:val="32"/>
              </w:rPr>
              <w:t>收入决算批复表</w:t>
            </w:r>
          </w:p>
        </w:tc>
      </w:tr>
      <w:tr w:rsidR="008D3174" w:rsidRPr="008D3174" w:rsidTr="00AB49DF">
        <w:trPr>
          <w:trHeight w:val="319"/>
        </w:trPr>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4"/>
              </w:rPr>
            </w:pPr>
            <w:proofErr w:type="gramStart"/>
            <w:r w:rsidRPr="008D3174">
              <w:rPr>
                <w:rFonts w:ascii="宋体" w:hAnsi="宋体" w:cs="宋体" w:hint="eastAsia"/>
                <w:color w:val="000000"/>
                <w:kern w:val="0"/>
                <w:sz w:val="24"/>
              </w:rPr>
              <w:t>财决批复</w:t>
            </w:r>
            <w:proofErr w:type="gramEnd"/>
            <w:r w:rsidRPr="008D3174">
              <w:rPr>
                <w:rFonts w:ascii="宋体" w:hAnsi="宋体" w:cs="宋体" w:hint="eastAsia"/>
                <w:color w:val="000000"/>
                <w:kern w:val="0"/>
                <w:sz w:val="24"/>
              </w:rPr>
              <w:t>02表</w:t>
            </w:r>
          </w:p>
        </w:tc>
      </w:tr>
      <w:tr w:rsidR="008D3174" w:rsidRPr="008D3174" w:rsidTr="00AB49DF">
        <w:trPr>
          <w:trHeight w:val="319"/>
        </w:trPr>
        <w:tc>
          <w:tcPr>
            <w:tcW w:w="880" w:type="dxa"/>
            <w:gridSpan w:val="2"/>
            <w:tcBorders>
              <w:top w:val="nil"/>
              <w:left w:val="nil"/>
              <w:bottom w:val="nil"/>
              <w:right w:val="nil"/>
            </w:tcBorders>
            <w:shd w:val="clear" w:color="000000" w:fill="FFFFFF"/>
            <w:noWrap/>
            <w:vAlign w:val="bottom"/>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部门：</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4"/>
              </w:rPr>
            </w:pPr>
            <w:r w:rsidRPr="008D3174">
              <w:rPr>
                <w:rFonts w:ascii="宋体" w:hAnsi="宋体" w:cs="宋体" w:hint="eastAsia"/>
                <w:color w:val="000000"/>
                <w:kern w:val="0"/>
                <w:sz w:val="24"/>
              </w:rPr>
              <w:t>金额单位：万元</w:t>
            </w:r>
          </w:p>
        </w:tc>
      </w:tr>
      <w:tr w:rsidR="008D3174" w:rsidRPr="008D3174" w:rsidTr="00AB49DF">
        <w:trPr>
          <w:trHeight w:val="81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科目编码</w:t>
            </w:r>
          </w:p>
        </w:tc>
        <w:tc>
          <w:tcPr>
            <w:tcW w:w="399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科目名称</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本年收入合计</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财政拨款收入</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上级补助收入</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事业收入</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经营收入</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附属单位</w:t>
            </w:r>
            <w:r w:rsidRPr="008D3174">
              <w:rPr>
                <w:rFonts w:ascii="宋体" w:hAnsi="宋体" w:cs="宋体" w:hint="eastAsia"/>
                <w:kern w:val="0"/>
                <w:sz w:val="24"/>
              </w:rPr>
              <w:br/>
              <w:t>上缴收入</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其他收入</w:t>
            </w:r>
          </w:p>
        </w:tc>
      </w:tr>
      <w:tr w:rsidR="008D3174" w:rsidRPr="008D3174" w:rsidTr="00AB49DF">
        <w:trPr>
          <w:trHeight w:val="480"/>
        </w:trPr>
        <w:tc>
          <w:tcPr>
            <w:tcW w:w="440" w:type="dxa"/>
            <w:vMerge w:val="restart"/>
            <w:tcBorders>
              <w:top w:val="nil"/>
              <w:left w:val="single" w:sz="4" w:space="0" w:color="000000"/>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类</w:t>
            </w:r>
          </w:p>
        </w:tc>
        <w:tc>
          <w:tcPr>
            <w:tcW w:w="440" w:type="dxa"/>
            <w:vMerge w:val="restart"/>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款</w:t>
            </w:r>
          </w:p>
        </w:tc>
        <w:tc>
          <w:tcPr>
            <w:tcW w:w="440" w:type="dxa"/>
            <w:vMerge w:val="restart"/>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项</w:t>
            </w:r>
          </w:p>
        </w:tc>
        <w:tc>
          <w:tcPr>
            <w:tcW w:w="399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栏次</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1</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2</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3</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4</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5</w:t>
            </w:r>
          </w:p>
        </w:tc>
        <w:tc>
          <w:tcPr>
            <w:tcW w:w="164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6</w:t>
            </w:r>
          </w:p>
        </w:tc>
        <w:tc>
          <w:tcPr>
            <w:tcW w:w="1710" w:type="dxa"/>
            <w:tcBorders>
              <w:top w:val="nil"/>
              <w:left w:val="nil"/>
              <w:bottom w:val="single" w:sz="4" w:space="0" w:color="000000"/>
              <w:right w:val="single" w:sz="8"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7</w:t>
            </w:r>
          </w:p>
        </w:tc>
      </w:tr>
      <w:tr w:rsidR="008D3174" w:rsidRPr="008D3174" w:rsidTr="00AB49DF">
        <w:trPr>
          <w:trHeight w:val="480"/>
        </w:trPr>
        <w:tc>
          <w:tcPr>
            <w:tcW w:w="440" w:type="dxa"/>
            <w:vMerge/>
            <w:tcBorders>
              <w:top w:val="nil"/>
              <w:left w:val="single" w:sz="4" w:space="0" w:color="000000"/>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440" w:type="dxa"/>
            <w:vMerge/>
            <w:tcBorders>
              <w:top w:val="nil"/>
              <w:left w:val="nil"/>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440" w:type="dxa"/>
            <w:vMerge/>
            <w:tcBorders>
              <w:top w:val="nil"/>
              <w:left w:val="nil"/>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399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合计</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276.55</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216.29</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60.26</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文化体育与传媒支出</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261.03</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200.77</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60.26</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文物</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261.03</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200.77</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60.26</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2070201</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行政运行</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151.07</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127.07</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24.00</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2070202</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一般行政管理事务</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18.70</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18.70</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2070204</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文物保护</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55.00</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55.00</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2070299</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其他文物支出</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36.26</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36.26</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208</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社会保障和就业支出</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20805</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行政事业单位离退休</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lastRenderedPageBreak/>
              <w:t>2080505</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机关事业单位基本养老保险缴费支出★</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8"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399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640"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710" w:type="dxa"/>
            <w:tcBorders>
              <w:top w:val="nil"/>
              <w:left w:val="nil"/>
              <w:bottom w:val="single" w:sz="8"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single" w:sz="4" w:space="0" w:color="auto"/>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64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345"/>
        </w:trPr>
        <w:tc>
          <w:tcPr>
            <w:tcW w:w="8590" w:type="dxa"/>
            <w:gridSpan w:val="6"/>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注：1.本表依据《收入决算表》（</w:t>
            </w:r>
            <w:proofErr w:type="gramStart"/>
            <w:r w:rsidRPr="008D3174">
              <w:rPr>
                <w:rFonts w:ascii="宋体" w:hAnsi="宋体" w:cs="宋体" w:hint="eastAsia"/>
                <w:kern w:val="0"/>
                <w:sz w:val="24"/>
              </w:rPr>
              <w:t>财决</w:t>
            </w:r>
            <w:proofErr w:type="gramEnd"/>
            <w:r w:rsidRPr="008D3174">
              <w:rPr>
                <w:rFonts w:ascii="宋体" w:hAnsi="宋体" w:cs="宋体" w:hint="eastAsia"/>
                <w:kern w:val="0"/>
                <w:sz w:val="24"/>
              </w:rPr>
              <w:t>03表）进行批复。</w:t>
            </w: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r>
      <w:tr w:rsidR="008D3174" w:rsidRPr="008D3174" w:rsidTr="00AB49DF">
        <w:trPr>
          <w:trHeight w:val="345"/>
        </w:trPr>
        <w:tc>
          <w:tcPr>
            <w:tcW w:w="6950" w:type="dxa"/>
            <w:gridSpan w:val="5"/>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2.本表含政府性基金预算财政拨款。</w:t>
            </w: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r>
      <w:tr w:rsidR="008D3174" w:rsidRPr="008D3174" w:rsidTr="00AB49DF">
        <w:trPr>
          <w:trHeight w:val="345"/>
        </w:trPr>
        <w:tc>
          <w:tcPr>
            <w:tcW w:w="6950" w:type="dxa"/>
            <w:gridSpan w:val="5"/>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3.本表</w:t>
            </w:r>
            <w:proofErr w:type="gramStart"/>
            <w:r w:rsidRPr="008D3174">
              <w:rPr>
                <w:rFonts w:ascii="宋体" w:hAnsi="宋体" w:cs="宋体" w:hint="eastAsia"/>
                <w:kern w:val="0"/>
                <w:sz w:val="24"/>
              </w:rPr>
              <w:t>批复到项级</w:t>
            </w:r>
            <w:proofErr w:type="gramEnd"/>
            <w:r w:rsidRPr="008D3174">
              <w:rPr>
                <w:rFonts w:ascii="宋体" w:hAnsi="宋体" w:cs="宋体" w:hint="eastAsia"/>
                <w:kern w:val="0"/>
                <w:sz w:val="24"/>
              </w:rPr>
              <w:t>科目。</w:t>
            </w: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r>
      <w:tr w:rsidR="008D3174" w:rsidRPr="008D3174" w:rsidTr="00AB49DF">
        <w:trPr>
          <w:trHeight w:val="345"/>
        </w:trPr>
        <w:tc>
          <w:tcPr>
            <w:tcW w:w="8590" w:type="dxa"/>
            <w:gridSpan w:val="6"/>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4.本表以“万元”为金额单位（保留两位小数）。</w:t>
            </w: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6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p>
        </w:tc>
      </w:tr>
    </w:tbl>
    <w:p w:rsidR="003031A9" w:rsidRPr="008D3174"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tbl>
      <w:tblPr>
        <w:tblW w:w="16590" w:type="dxa"/>
        <w:tblInd w:w="-1063" w:type="dxa"/>
        <w:tblLook w:val="04A0" w:firstRow="1" w:lastRow="0" w:firstColumn="1" w:lastColumn="0" w:noHBand="0" w:noVBand="1"/>
      </w:tblPr>
      <w:tblGrid>
        <w:gridCol w:w="440"/>
        <w:gridCol w:w="440"/>
        <w:gridCol w:w="440"/>
        <w:gridCol w:w="3990"/>
        <w:gridCol w:w="1880"/>
        <w:gridCol w:w="1880"/>
        <w:gridCol w:w="1880"/>
        <w:gridCol w:w="1880"/>
        <w:gridCol w:w="1880"/>
        <w:gridCol w:w="1880"/>
      </w:tblGrid>
      <w:tr w:rsidR="008D3174" w:rsidRPr="008D3174" w:rsidTr="00AB49DF">
        <w:trPr>
          <w:trHeight w:val="285"/>
        </w:trPr>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黑体" w:eastAsia="黑体" w:hAnsi="黑体" w:cs="宋体"/>
                <w:kern w:val="0"/>
                <w:sz w:val="24"/>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399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435"/>
        </w:trPr>
        <w:tc>
          <w:tcPr>
            <w:tcW w:w="16590" w:type="dxa"/>
            <w:gridSpan w:val="10"/>
            <w:tcBorders>
              <w:top w:val="nil"/>
              <w:left w:val="nil"/>
              <w:bottom w:val="nil"/>
              <w:right w:val="nil"/>
            </w:tcBorders>
            <w:shd w:val="clear" w:color="000000" w:fill="FFFFFF"/>
            <w:noWrap/>
            <w:vAlign w:val="center"/>
            <w:hideMark/>
          </w:tcPr>
          <w:p w:rsidR="008D3174" w:rsidRPr="008D3174" w:rsidRDefault="008D3174" w:rsidP="008D3174">
            <w:pPr>
              <w:widowControl/>
              <w:jc w:val="center"/>
              <w:rPr>
                <w:rFonts w:ascii="华文中宋" w:eastAsia="华文中宋" w:hAnsi="华文中宋" w:cs="宋体"/>
                <w:color w:val="000000"/>
                <w:kern w:val="0"/>
                <w:sz w:val="32"/>
                <w:szCs w:val="32"/>
              </w:rPr>
            </w:pPr>
            <w:r w:rsidRPr="008D3174">
              <w:rPr>
                <w:rFonts w:ascii="华文中宋" w:eastAsia="华文中宋" w:hAnsi="华文中宋" w:cs="宋体" w:hint="eastAsia"/>
                <w:color w:val="000000"/>
                <w:kern w:val="0"/>
                <w:sz w:val="32"/>
                <w:szCs w:val="32"/>
              </w:rPr>
              <w:t>支出决算批复表</w:t>
            </w:r>
          </w:p>
        </w:tc>
      </w:tr>
      <w:tr w:rsidR="008D3174" w:rsidRPr="008D3174" w:rsidTr="00AB49DF">
        <w:trPr>
          <w:trHeight w:val="285"/>
        </w:trPr>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4"/>
              </w:rPr>
            </w:pPr>
            <w:proofErr w:type="gramStart"/>
            <w:r w:rsidRPr="008D3174">
              <w:rPr>
                <w:rFonts w:ascii="宋体" w:hAnsi="宋体" w:cs="宋体" w:hint="eastAsia"/>
                <w:color w:val="000000"/>
                <w:kern w:val="0"/>
                <w:sz w:val="24"/>
              </w:rPr>
              <w:t>财决批复</w:t>
            </w:r>
            <w:proofErr w:type="gramEnd"/>
            <w:r w:rsidRPr="008D3174">
              <w:rPr>
                <w:rFonts w:ascii="宋体" w:hAnsi="宋体" w:cs="宋体" w:hint="eastAsia"/>
                <w:color w:val="000000"/>
                <w:kern w:val="0"/>
                <w:sz w:val="24"/>
              </w:rPr>
              <w:t>03表</w:t>
            </w:r>
          </w:p>
        </w:tc>
      </w:tr>
      <w:tr w:rsidR="008D3174" w:rsidRPr="008D3174" w:rsidTr="00AB49DF">
        <w:trPr>
          <w:trHeight w:val="285"/>
        </w:trPr>
        <w:tc>
          <w:tcPr>
            <w:tcW w:w="880" w:type="dxa"/>
            <w:gridSpan w:val="2"/>
            <w:tcBorders>
              <w:top w:val="nil"/>
              <w:left w:val="nil"/>
              <w:bottom w:val="nil"/>
              <w:right w:val="nil"/>
            </w:tcBorders>
            <w:shd w:val="clear" w:color="000000" w:fill="FFFFFF"/>
            <w:noWrap/>
            <w:vAlign w:val="bottom"/>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部门：</w:t>
            </w:r>
          </w:p>
        </w:tc>
        <w:tc>
          <w:tcPr>
            <w:tcW w:w="44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center"/>
              <w:rPr>
                <w:rFonts w:ascii="宋体" w:hAnsi="宋体" w:cs="宋体"/>
                <w:color w:val="000000"/>
                <w:kern w:val="0"/>
                <w:sz w:val="20"/>
                <w:szCs w:val="20"/>
              </w:rPr>
            </w:pPr>
            <w:r w:rsidRPr="008D3174">
              <w:rPr>
                <w:rFonts w:ascii="宋体" w:hAnsi="宋体" w:cs="宋体" w:hint="eastAsia"/>
                <w:color w:val="000000"/>
                <w:kern w:val="0"/>
                <w:sz w:val="20"/>
                <w:szCs w:val="20"/>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4"/>
              </w:rPr>
            </w:pPr>
            <w:r w:rsidRPr="008D3174">
              <w:rPr>
                <w:rFonts w:ascii="宋体" w:hAnsi="宋体" w:cs="宋体" w:hint="eastAsia"/>
                <w:color w:val="000000"/>
                <w:kern w:val="0"/>
                <w:sz w:val="24"/>
              </w:rPr>
              <w:t>金额单位：万元</w:t>
            </w:r>
          </w:p>
        </w:tc>
      </w:tr>
      <w:tr w:rsidR="008D3174" w:rsidRPr="008D3174" w:rsidTr="00AB49DF">
        <w:trPr>
          <w:trHeight w:val="799"/>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科目编码</w:t>
            </w:r>
          </w:p>
        </w:tc>
        <w:tc>
          <w:tcPr>
            <w:tcW w:w="399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科目名称</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本年支出合计</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基本支出</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项目支出</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上缴上级支出</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经营支出</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对附属单位补助支出</w:t>
            </w:r>
          </w:p>
        </w:tc>
      </w:tr>
      <w:tr w:rsidR="008D3174" w:rsidRPr="008D3174" w:rsidTr="00AB49DF">
        <w:trPr>
          <w:trHeight w:val="480"/>
        </w:trPr>
        <w:tc>
          <w:tcPr>
            <w:tcW w:w="440" w:type="dxa"/>
            <w:vMerge w:val="restart"/>
            <w:tcBorders>
              <w:top w:val="nil"/>
              <w:left w:val="single" w:sz="4" w:space="0" w:color="000000"/>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类</w:t>
            </w:r>
          </w:p>
        </w:tc>
        <w:tc>
          <w:tcPr>
            <w:tcW w:w="440" w:type="dxa"/>
            <w:vMerge w:val="restart"/>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款</w:t>
            </w:r>
          </w:p>
        </w:tc>
        <w:tc>
          <w:tcPr>
            <w:tcW w:w="440" w:type="dxa"/>
            <w:vMerge w:val="restart"/>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项</w:t>
            </w:r>
          </w:p>
        </w:tc>
        <w:tc>
          <w:tcPr>
            <w:tcW w:w="399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栏次</w:t>
            </w:r>
          </w:p>
        </w:tc>
        <w:tc>
          <w:tcPr>
            <w:tcW w:w="188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1</w:t>
            </w:r>
          </w:p>
        </w:tc>
        <w:tc>
          <w:tcPr>
            <w:tcW w:w="188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2</w:t>
            </w:r>
          </w:p>
        </w:tc>
        <w:tc>
          <w:tcPr>
            <w:tcW w:w="188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3</w:t>
            </w:r>
          </w:p>
        </w:tc>
        <w:tc>
          <w:tcPr>
            <w:tcW w:w="188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4</w:t>
            </w:r>
          </w:p>
        </w:tc>
        <w:tc>
          <w:tcPr>
            <w:tcW w:w="1880" w:type="dxa"/>
            <w:tcBorders>
              <w:top w:val="nil"/>
              <w:left w:val="nil"/>
              <w:bottom w:val="single" w:sz="4" w:space="0" w:color="000000"/>
              <w:right w:val="single" w:sz="4"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5</w:t>
            </w:r>
          </w:p>
        </w:tc>
        <w:tc>
          <w:tcPr>
            <w:tcW w:w="1880" w:type="dxa"/>
            <w:tcBorders>
              <w:top w:val="nil"/>
              <w:left w:val="nil"/>
              <w:bottom w:val="single" w:sz="4" w:space="0" w:color="000000"/>
              <w:right w:val="single" w:sz="8" w:space="0" w:color="000000"/>
            </w:tcBorders>
            <w:shd w:val="clear" w:color="FFFFFF" w:fill="C0C0C0"/>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6</w:t>
            </w:r>
          </w:p>
        </w:tc>
      </w:tr>
      <w:tr w:rsidR="008D3174" w:rsidRPr="008D3174" w:rsidTr="00AB49DF">
        <w:trPr>
          <w:trHeight w:val="480"/>
        </w:trPr>
        <w:tc>
          <w:tcPr>
            <w:tcW w:w="440" w:type="dxa"/>
            <w:vMerge/>
            <w:tcBorders>
              <w:top w:val="nil"/>
              <w:left w:val="single" w:sz="4" w:space="0" w:color="000000"/>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440" w:type="dxa"/>
            <w:vMerge/>
            <w:tcBorders>
              <w:top w:val="nil"/>
              <w:left w:val="nil"/>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440" w:type="dxa"/>
            <w:vMerge/>
            <w:tcBorders>
              <w:top w:val="nil"/>
              <w:left w:val="nil"/>
              <w:bottom w:val="single" w:sz="4" w:space="0" w:color="000000"/>
              <w:right w:val="single" w:sz="4" w:space="0" w:color="000000"/>
            </w:tcBorders>
            <w:vAlign w:val="center"/>
            <w:hideMark/>
          </w:tcPr>
          <w:p w:rsidR="008D3174" w:rsidRPr="008D3174" w:rsidRDefault="008D3174" w:rsidP="008D3174">
            <w:pPr>
              <w:widowControl/>
              <w:jc w:val="left"/>
              <w:rPr>
                <w:rFonts w:ascii="宋体" w:hAnsi="宋体" w:cs="宋体"/>
                <w:color w:val="000000"/>
                <w:kern w:val="0"/>
                <w:sz w:val="22"/>
                <w:szCs w:val="22"/>
              </w:rPr>
            </w:pPr>
          </w:p>
        </w:tc>
        <w:tc>
          <w:tcPr>
            <w:tcW w:w="3990"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合计</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287.17</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158.75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128.43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文化体育与传媒支出</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271.65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143.23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128.43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文物</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271.65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143.23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128.43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2070201</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行政运行</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128.63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128.63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2070202</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一般行政管理事务</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22.15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22.15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2070204</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文物保护</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64.08</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5.45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58.63</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2070299</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其他文物支出</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56.79</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9.15</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47.64</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208</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社会保障和就业支出</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20805</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行政事业单位离退休</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2080505</w:t>
            </w:r>
          </w:p>
        </w:tc>
        <w:tc>
          <w:tcPr>
            <w:tcW w:w="399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 xml:space="preserve">  机关事业单位基本养老保险缴费支出★</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c>
          <w:tcPr>
            <w:tcW w:w="1880" w:type="dxa"/>
            <w:tcBorders>
              <w:top w:val="nil"/>
              <w:left w:val="nil"/>
              <w:bottom w:val="single" w:sz="4" w:space="0" w:color="000000"/>
              <w:right w:val="single" w:sz="8"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lastRenderedPageBreak/>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480"/>
        </w:trPr>
        <w:tc>
          <w:tcPr>
            <w:tcW w:w="13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399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r>
      <w:tr w:rsidR="008D3174" w:rsidRPr="008D3174" w:rsidTr="00AB49DF">
        <w:trPr>
          <w:trHeight w:val="285"/>
        </w:trPr>
        <w:tc>
          <w:tcPr>
            <w:tcW w:w="9070" w:type="dxa"/>
            <w:gridSpan w:val="6"/>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注：1.本表依据《支出决算表》（</w:t>
            </w:r>
            <w:proofErr w:type="gramStart"/>
            <w:r w:rsidRPr="008D3174">
              <w:rPr>
                <w:rFonts w:ascii="宋体" w:hAnsi="宋体" w:cs="宋体" w:hint="eastAsia"/>
                <w:kern w:val="0"/>
                <w:sz w:val="24"/>
              </w:rPr>
              <w:t>财决</w:t>
            </w:r>
            <w:proofErr w:type="gramEnd"/>
            <w:r w:rsidRPr="008D3174">
              <w:rPr>
                <w:rFonts w:ascii="宋体" w:hAnsi="宋体" w:cs="宋体" w:hint="eastAsia"/>
                <w:kern w:val="0"/>
                <w:sz w:val="24"/>
              </w:rPr>
              <w:t>04表）进行批复。</w:t>
            </w: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285"/>
        </w:trPr>
        <w:tc>
          <w:tcPr>
            <w:tcW w:w="7190" w:type="dxa"/>
            <w:gridSpan w:val="5"/>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2.本表含政府性基金预算财政拨款。</w:t>
            </w: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285"/>
        </w:trPr>
        <w:tc>
          <w:tcPr>
            <w:tcW w:w="7190" w:type="dxa"/>
            <w:gridSpan w:val="5"/>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3.本表</w:t>
            </w:r>
            <w:proofErr w:type="gramStart"/>
            <w:r w:rsidRPr="008D3174">
              <w:rPr>
                <w:rFonts w:ascii="宋体" w:hAnsi="宋体" w:cs="宋体" w:hint="eastAsia"/>
                <w:kern w:val="0"/>
                <w:sz w:val="24"/>
              </w:rPr>
              <w:t>批复到项级</w:t>
            </w:r>
            <w:proofErr w:type="gramEnd"/>
            <w:r w:rsidRPr="008D3174">
              <w:rPr>
                <w:rFonts w:ascii="宋体" w:hAnsi="宋体" w:cs="宋体" w:hint="eastAsia"/>
                <w:kern w:val="0"/>
                <w:sz w:val="24"/>
              </w:rPr>
              <w:t>科目。</w:t>
            </w: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285"/>
        </w:trPr>
        <w:tc>
          <w:tcPr>
            <w:tcW w:w="9070" w:type="dxa"/>
            <w:gridSpan w:val="6"/>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 xml:space="preserve">    4.本表以“万元”为金额单位（保留两位小数）。</w:t>
            </w: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AB49DF">
        <w:trPr>
          <w:trHeight w:val="285"/>
        </w:trPr>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0"/>
                <w:szCs w:val="20"/>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44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399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88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bl>
    <w:p w:rsidR="003031A9" w:rsidRPr="008D3174"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1515"/>
        </w:tabs>
        <w:rPr>
          <w:rFonts w:ascii="仿宋" w:eastAsia="仿宋" w:hAnsi="仿宋"/>
          <w:sz w:val="32"/>
          <w:szCs w:val="32"/>
        </w:rPr>
      </w:pPr>
    </w:p>
    <w:p w:rsidR="003031A9" w:rsidRDefault="003031A9">
      <w:pPr>
        <w:tabs>
          <w:tab w:val="left" w:pos="6905"/>
        </w:tabs>
        <w:ind w:firstLineChars="1900" w:firstLine="6080"/>
        <w:rPr>
          <w:rFonts w:ascii="仿宋_GB2312" w:eastAsia="仿宋_GB2312" w:hAnsi="仿宋_GB2312" w:cs="仿宋_GB2312"/>
          <w:sz w:val="32"/>
          <w:szCs w:val="32"/>
        </w:rPr>
      </w:pPr>
    </w:p>
    <w:p w:rsidR="003031A9" w:rsidRDefault="003031A9">
      <w:pPr>
        <w:tabs>
          <w:tab w:val="left" w:pos="6905"/>
        </w:tabs>
        <w:ind w:firstLineChars="1900" w:firstLine="6080"/>
        <w:rPr>
          <w:rFonts w:ascii="仿宋_GB2312" w:eastAsia="仿宋_GB2312" w:hAnsi="仿宋_GB2312" w:cs="仿宋_GB2312"/>
          <w:sz w:val="32"/>
          <w:szCs w:val="32"/>
        </w:rPr>
      </w:pPr>
    </w:p>
    <w:p w:rsidR="003031A9" w:rsidRDefault="003031A9">
      <w:pPr>
        <w:tabs>
          <w:tab w:val="left" w:pos="6905"/>
        </w:tabs>
        <w:ind w:firstLineChars="1900" w:firstLine="6080"/>
        <w:rPr>
          <w:rFonts w:ascii="仿宋_GB2312" w:eastAsia="仿宋_GB2312" w:hAnsi="仿宋_GB2312" w:cs="仿宋_GB2312"/>
          <w:sz w:val="32"/>
          <w:szCs w:val="32"/>
        </w:rPr>
      </w:pPr>
    </w:p>
    <w:tbl>
      <w:tblPr>
        <w:tblW w:w="15740" w:type="dxa"/>
        <w:tblInd w:w="-635" w:type="dxa"/>
        <w:tblLook w:val="04A0" w:firstRow="1" w:lastRow="0" w:firstColumn="1" w:lastColumn="0" w:noHBand="0" w:noVBand="1"/>
      </w:tblPr>
      <w:tblGrid>
        <w:gridCol w:w="4371"/>
        <w:gridCol w:w="650"/>
        <w:gridCol w:w="1043"/>
        <w:gridCol w:w="3704"/>
        <w:gridCol w:w="650"/>
        <w:gridCol w:w="1043"/>
        <w:gridCol w:w="1777"/>
        <w:gridCol w:w="2502"/>
      </w:tblGrid>
      <w:tr w:rsidR="008D3174" w:rsidRPr="008D3174" w:rsidTr="008D3174">
        <w:trPr>
          <w:trHeight w:val="360"/>
        </w:trPr>
        <w:tc>
          <w:tcPr>
            <w:tcW w:w="15740" w:type="dxa"/>
            <w:gridSpan w:val="8"/>
            <w:tcBorders>
              <w:top w:val="nil"/>
              <w:left w:val="nil"/>
              <w:bottom w:val="nil"/>
              <w:right w:val="nil"/>
            </w:tcBorders>
            <w:shd w:val="clear" w:color="auto" w:fill="auto"/>
            <w:noWrap/>
            <w:vAlign w:val="center"/>
            <w:hideMark/>
          </w:tcPr>
          <w:p w:rsidR="008D3174" w:rsidRPr="008D3174" w:rsidRDefault="008D3174" w:rsidP="008D3174">
            <w:pPr>
              <w:widowControl/>
              <w:jc w:val="center"/>
              <w:rPr>
                <w:rFonts w:ascii="华文中宋" w:eastAsia="华文中宋" w:hAnsi="华文中宋" w:cs="宋体"/>
                <w:color w:val="000000"/>
                <w:kern w:val="0"/>
                <w:sz w:val="32"/>
                <w:szCs w:val="32"/>
              </w:rPr>
            </w:pPr>
            <w:r w:rsidRPr="008D3174">
              <w:rPr>
                <w:rFonts w:ascii="华文中宋" w:eastAsia="华文中宋" w:hAnsi="华文中宋" w:cs="宋体" w:hint="eastAsia"/>
                <w:color w:val="000000"/>
                <w:kern w:val="0"/>
                <w:sz w:val="32"/>
                <w:szCs w:val="32"/>
              </w:rPr>
              <w:lastRenderedPageBreak/>
              <w:t>财政拨款收入支出决算批复表</w:t>
            </w:r>
          </w:p>
        </w:tc>
      </w:tr>
      <w:tr w:rsidR="008D3174" w:rsidRPr="008D3174" w:rsidTr="008D3174">
        <w:trPr>
          <w:trHeight w:val="199"/>
        </w:trPr>
        <w:tc>
          <w:tcPr>
            <w:tcW w:w="4371"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65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704"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65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77"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2502"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0"/>
                <w:szCs w:val="20"/>
              </w:rPr>
            </w:pPr>
            <w:proofErr w:type="gramStart"/>
            <w:r w:rsidRPr="008D3174">
              <w:rPr>
                <w:rFonts w:ascii="宋体" w:hAnsi="宋体" w:cs="宋体" w:hint="eastAsia"/>
                <w:color w:val="000000"/>
                <w:kern w:val="0"/>
                <w:sz w:val="20"/>
                <w:szCs w:val="20"/>
              </w:rPr>
              <w:t>财决批复</w:t>
            </w:r>
            <w:proofErr w:type="gramEnd"/>
            <w:r w:rsidRPr="008D3174">
              <w:rPr>
                <w:rFonts w:ascii="宋体" w:hAnsi="宋体" w:cs="宋体" w:hint="eastAsia"/>
                <w:color w:val="000000"/>
                <w:kern w:val="0"/>
                <w:sz w:val="20"/>
                <w:szCs w:val="20"/>
              </w:rPr>
              <w:t>04表</w:t>
            </w:r>
          </w:p>
        </w:tc>
      </w:tr>
      <w:tr w:rsidR="008D3174" w:rsidRPr="008D3174" w:rsidTr="008D3174">
        <w:trPr>
          <w:trHeight w:val="300"/>
        </w:trPr>
        <w:tc>
          <w:tcPr>
            <w:tcW w:w="4371" w:type="dxa"/>
            <w:tcBorders>
              <w:top w:val="nil"/>
              <w:left w:val="nil"/>
              <w:bottom w:val="nil"/>
              <w:right w:val="nil"/>
            </w:tcBorders>
            <w:shd w:val="clear" w:color="000000" w:fill="FFFFFF"/>
            <w:noWrap/>
            <w:vAlign w:val="center"/>
            <w:hideMark/>
          </w:tcPr>
          <w:p w:rsidR="008D3174" w:rsidRPr="008D3174" w:rsidRDefault="008D3174" w:rsidP="008D3174">
            <w:pPr>
              <w:widowControl/>
              <w:jc w:val="left"/>
              <w:rPr>
                <w:rFonts w:ascii="宋体" w:hAnsi="宋体" w:cs="宋体"/>
                <w:color w:val="000000"/>
                <w:kern w:val="0"/>
                <w:sz w:val="20"/>
                <w:szCs w:val="20"/>
              </w:rPr>
            </w:pPr>
            <w:r w:rsidRPr="008D3174">
              <w:rPr>
                <w:rFonts w:ascii="宋体" w:hAnsi="宋体" w:cs="宋体" w:hint="eastAsia"/>
                <w:color w:val="000000"/>
                <w:kern w:val="0"/>
                <w:sz w:val="20"/>
                <w:szCs w:val="20"/>
              </w:rPr>
              <w:t>部门：</w:t>
            </w:r>
          </w:p>
        </w:tc>
        <w:tc>
          <w:tcPr>
            <w:tcW w:w="65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3704"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650"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1777"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kern w:val="0"/>
                <w:sz w:val="24"/>
              </w:rPr>
            </w:pPr>
            <w:r w:rsidRPr="008D3174">
              <w:rPr>
                <w:rFonts w:ascii="宋体" w:hAnsi="宋体" w:cs="宋体" w:hint="eastAsia"/>
                <w:kern w:val="0"/>
                <w:sz w:val="24"/>
              </w:rPr>
              <w:t xml:space="preserve">　</w:t>
            </w:r>
          </w:p>
        </w:tc>
        <w:tc>
          <w:tcPr>
            <w:tcW w:w="2502" w:type="dxa"/>
            <w:tcBorders>
              <w:top w:val="nil"/>
              <w:left w:val="nil"/>
              <w:bottom w:val="nil"/>
              <w:right w:val="nil"/>
            </w:tcBorders>
            <w:shd w:val="clear" w:color="000000" w:fill="FFFFFF"/>
            <w:noWrap/>
            <w:vAlign w:val="center"/>
            <w:hideMark/>
          </w:tcPr>
          <w:p w:rsidR="008D3174" w:rsidRPr="008D3174" w:rsidRDefault="008D3174" w:rsidP="008D3174">
            <w:pPr>
              <w:widowControl/>
              <w:jc w:val="right"/>
              <w:rPr>
                <w:rFonts w:ascii="宋体" w:hAnsi="宋体" w:cs="宋体"/>
                <w:color w:val="000000"/>
                <w:kern w:val="0"/>
                <w:sz w:val="20"/>
                <w:szCs w:val="20"/>
              </w:rPr>
            </w:pPr>
            <w:r w:rsidRPr="008D3174">
              <w:rPr>
                <w:rFonts w:ascii="宋体" w:hAnsi="宋体" w:cs="宋体" w:hint="eastAsia"/>
                <w:color w:val="000000"/>
                <w:kern w:val="0"/>
                <w:sz w:val="20"/>
                <w:szCs w:val="20"/>
              </w:rPr>
              <w:t>金额单位：万元</w:t>
            </w:r>
          </w:p>
        </w:tc>
      </w:tr>
      <w:tr w:rsidR="008D3174" w:rsidRPr="008D3174" w:rsidTr="008D3174">
        <w:trPr>
          <w:trHeight w:val="360"/>
        </w:trPr>
        <w:tc>
          <w:tcPr>
            <w:tcW w:w="6064" w:type="dxa"/>
            <w:gridSpan w:val="3"/>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收  入</w:t>
            </w:r>
          </w:p>
        </w:tc>
        <w:tc>
          <w:tcPr>
            <w:tcW w:w="9676" w:type="dxa"/>
            <w:gridSpan w:val="5"/>
            <w:tcBorders>
              <w:top w:val="single" w:sz="8" w:space="0" w:color="auto"/>
              <w:left w:val="nil"/>
              <w:bottom w:val="single" w:sz="4" w:space="0" w:color="auto"/>
              <w:right w:val="single" w:sz="8" w:space="0" w:color="000000"/>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支  出</w:t>
            </w:r>
          </w:p>
        </w:tc>
      </w:tr>
      <w:tr w:rsidR="008D3174" w:rsidRPr="008D3174" w:rsidTr="008D3174">
        <w:trPr>
          <w:trHeight w:val="63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项    目</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0"/>
                <w:szCs w:val="20"/>
              </w:rPr>
            </w:pPr>
            <w:r w:rsidRPr="008D3174">
              <w:rPr>
                <w:rFonts w:ascii="宋体" w:hAnsi="宋体" w:cs="宋体" w:hint="eastAsia"/>
                <w:kern w:val="0"/>
                <w:sz w:val="20"/>
                <w:szCs w:val="20"/>
              </w:rPr>
              <w:t>行次</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金额</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项    目</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0"/>
                <w:szCs w:val="20"/>
              </w:rPr>
            </w:pPr>
            <w:r w:rsidRPr="008D3174">
              <w:rPr>
                <w:rFonts w:ascii="宋体" w:hAnsi="宋体" w:cs="宋体" w:hint="eastAsia"/>
                <w:kern w:val="0"/>
                <w:sz w:val="20"/>
                <w:szCs w:val="20"/>
              </w:rPr>
              <w:t>行次</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合计</w:t>
            </w:r>
          </w:p>
        </w:tc>
        <w:tc>
          <w:tcPr>
            <w:tcW w:w="1777" w:type="dxa"/>
            <w:tcBorders>
              <w:top w:val="nil"/>
              <w:left w:val="nil"/>
              <w:bottom w:val="single" w:sz="4" w:space="0" w:color="auto"/>
              <w:right w:val="single" w:sz="4"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一般公共预算财政拨款</w:t>
            </w:r>
          </w:p>
        </w:tc>
        <w:tc>
          <w:tcPr>
            <w:tcW w:w="2502" w:type="dxa"/>
            <w:tcBorders>
              <w:top w:val="nil"/>
              <w:left w:val="nil"/>
              <w:bottom w:val="single" w:sz="4" w:space="0" w:color="auto"/>
              <w:right w:val="single" w:sz="8" w:space="0" w:color="auto"/>
            </w:tcBorders>
            <w:shd w:val="clear" w:color="000000" w:fill="FFFFFF"/>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政府性基金预算财政拨款</w:t>
            </w:r>
          </w:p>
        </w:tc>
      </w:tr>
      <w:tr w:rsidR="008D3174" w:rsidRPr="008D3174" w:rsidTr="008D3174">
        <w:trPr>
          <w:trHeight w:val="289"/>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栏    次</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1</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栏    次</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 xml:space="preserve">　</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2</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3</w:t>
            </w:r>
          </w:p>
        </w:tc>
        <w:tc>
          <w:tcPr>
            <w:tcW w:w="2502" w:type="dxa"/>
            <w:tcBorders>
              <w:top w:val="nil"/>
              <w:left w:val="nil"/>
              <w:bottom w:val="single" w:sz="4" w:space="0" w:color="auto"/>
              <w:right w:val="single" w:sz="8"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4"/>
              </w:rPr>
            </w:pPr>
            <w:r w:rsidRPr="008D3174">
              <w:rPr>
                <w:rFonts w:ascii="宋体" w:hAnsi="宋体" w:cs="宋体" w:hint="eastAsia"/>
                <w:kern w:val="0"/>
                <w:sz w:val="24"/>
              </w:rPr>
              <w:t>4</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一、一般公共预算财政拨款</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w:t>
            </w:r>
          </w:p>
        </w:tc>
        <w:tc>
          <w:tcPr>
            <w:tcW w:w="1043"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216.29</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一、一般公共服务支出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15</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二、政府性基金预算财政拨款</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二、外交支出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16</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3</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三、国防支出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17</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4</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四、公共安全支出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18</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5</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五、教育支出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19</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6</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六、科学技术支出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20</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7</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七、文化体育与传媒支出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21</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221.39</w:t>
            </w:r>
          </w:p>
        </w:tc>
        <w:tc>
          <w:tcPr>
            <w:tcW w:w="1777"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221.39</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8</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single" w:sz="4" w:space="0" w:color="000000"/>
              <w:right w:val="single" w:sz="4" w:space="0" w:color="000000"/>
            </w:tcBorders>
            <w:shd w:val="clear" w:color="FFFFFF" w:fill="C0C0C0"/>
            <w:noWrap/>
            <w:vAlign w:val="center"/>
            <w:hideMark/>
          </w:tcPr>
          <w:p w:rsidR="008D3174" w:rsidRPr="008D3174" w:rsidRDefault="008D3174" w:rsidP="008D3174">
            <w:pPr>
              <w:widowControl/>
              <w:jc w:val="left"/>
              <w:rPr>
                <w:rFonts w:ascii="宋体" w:hAnsi="宋体" w:cs="宋体"/>
                <w:color w:val="000000"/>
                <w:kern w:val="0"/>
                <w:sz w:val="22"/>
                <w:szCs w:val="22"/>
              </w:rPr>
            </w:pPr>
            <w:r w:rsidRPr="008D3174">
              <w:rPr>
                <w:rFonts w:ascii="宋体" w:hAnsi="宋体" w:cs="宋体" w:hint="eastAsia"/>
                <w:color w:val="000000"/>
                <w:kern w:val="0"/>
                <w:sz w:val="22"/>
                <w:szCs w:val="22"/>
              </w:rPr>
              <w:t>八、社会保障和就业支出</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22</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1777"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15.52</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center"/>
              <w:rPr>
                <w:rFonts w:ascii="宋体" w:hAnsi="宋体" w:cs="宋体"/>
                <w:b/>
                <w:bCs/>
                <w:kern w:val="0"/>
                <w:sz w:val="22"/>
                <w:szCs w:val="22"/>
              </w:rPr>
            </w:pPr>
            <w:r w:rsidRPr="008D3174">
              <w:rPr>
                <w:rFonts w:ascii="宋体" w:hAnsi="宋体" w:cs="宋体" w:hint="eastAsia"/>
                <w:b/>
                <w:bCs/>
                <w:kern w:val="0"/>
                <w:sz w:val="22"/>
                <w:szCs w:val="22"/>
              </w:rPr>
              <w:t>本年收入合计</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9</w:t>
            </w:r>
          </w:p>
        </w:tc>
        <w:tc>
          <w:tcPr>
            <w:tcW w:w="1043"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216.29</w:t>
            </w:r>
          </w:p>
        </w:tc>
        <w:tc>
          <w:tcPr>
            <w:tcW w:w="3704" w:type="dxa"/>
            <w:tcBorders>
              <w:top w:val="nil"/>
              <w:left w:val="nil"/>
              <w:bottom w:val="single" w:sz="4" w:space="0" w:color="auto"/>
              <w:right w:val="nil"/>
            </w:tcBorders>
            <w:shd w:val="clear" w:color="auto" w:fill="auto"/>
            <w:noWrap/>
            <w:vAlign w:val="center"/>
            <w:hideMark/>
          </w:tcPr>
          <w:p w:rsidR="008D3174" w:rsidRPr="008D3174" w:rsidRDefault="008D3174" w:rsidP="008D3174">
            <w:pPr>
              <w:widowControl/>
              <w:jc w:val="center"/>
              <w:rPr>
                <w:rFonts w:ascii="宋体" w:hAnsi="宋体" w:cs="宋体"/>
                <w:b/>
                <w:bCs/>
                <w:kern w:val="0"/>
                <w:sz w:val="22"/>
                <w:szCs w:val="22"/>
              </w:rPr>
            </w:pPr>
            <w:r w:rsidRPr="008D3174">
              <w:rPr>
                <w:rFonts w:ascii="宋体" w:hAnsi="宋体" w:cs="宋体" w:hint="eastAsia"/>
                <w:b/>
                <w:bCs/>
                <w:kern w:val="0"/>
                <w:sz w:val="22"/>
                <w:szCs w:val="22"/>
              </w:rPr>
              <w:t>本年支出合计</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23</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236.91</w:t>
            </w:r>
          </w:p>
        </w:tc>
        <w:tc>
          <w:tcPr>
            <w:tcW w:w="1777"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236.91</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b/>
                <w:bCs/>
                <w:kern w:val="0"/>
                <w:sz w:val="22"/>
                <w:szCs w:val="22"/>
              </w:rPr>
            </w:pPr>
            <w:r w:rsidRPr="008D3174">
              <w:rPr>
                <w:rFonts w:ascii="宋体" w:hAnsi="宋体" w:cs="宋体" w:hint="eastAsia"/>
                <w:b/>
                <w:bCs/>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年初结转和结余</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10</w:t>
            </w:r>
          </w:p>
        </w:tc>
        <w:tc>
          <w:tcPr>
            <w:tcW w:w="1043"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96.38</w:t>
            </w:r>
          </w:p>
        </w:tc>
        <w:tc>
          <w:tcPr>
            <w:tcW w:w="3704" w:type="dxa"/>
            <w:tcBorders>
              <w:top w:val="nil"/>
              <w:left w:val="nil"/>
              <w:bottom w:val="single" w:sz="4" w:space="0" w:color="auto"/>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年末结转和结余</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24</w:t>
            </w:r>
          </w:p>
        </w:tc>
        <w:tc>
          <w:tcPr>
            <w:tcW w:w="1043"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75.76</w:t>
            </w:r>
          </w:p>
        </w:tc>
        <w:tc>
          <w:tcPr>
            <w:tcW w:w="1777"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75.76</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一般公共预算财政拨款</w:t>
            </w:r>
          </w:p>
        </w:tc>
        <w:tc>
          <w:tcPr>
            <w:tcW w:w="650"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11</w:t>
            </w:r>
          </w:p>
        </w:tc>
        <w:tc>
          <w:tcPr>
            <w:tcW w:w="1043" w:type="dxa"/>
            <w:tcBorders>
              <w:top w:val="nil"/>
              <w:left w:val="nil"/>
              <w:bottom w:val="single" w:sz="4"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96.38</w:t>
            </w:r>
          </w:p>
        </w:tc>
        <w:tc>
          <w:tcPr>
            <w:tcW w:w="3704" w:type="dxa"/>
            <w:tcBorders>
              <w:top w:val="nil"/>
              <w:left w:val="nil"/>
              <w:bottom w:val="single" w:sz="4" w:space="0" w:color="auto"/>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25</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nil"/>
              <w:left w:val="single" w:sz="8" w:space="0" w:color="auto"/>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政府性基金预算财政拨款</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12</w:t>
            </w:r>
          </w:p>
        </w:tc>
        <w:tc>
          <w:tcPr>
            <w:tcW w:w="1043" w:type="dxa"/>
            <w:tcBorders>
              <w:top w:val="nil"/>
              <w:left w:val="nil"/>
              <w:bottom w:val="nil"/>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26</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single" w:sz="4" w:space="0" w:color="auto"/>
              <w:left w:val="single" w:sz="8" w:space="0" w:color="auto"/>
              <w:bottom w:val="nil"/>
              <w:right w:val="nil"/>
            </w:tcBorders>
            <w:shd w:val="clear" w:color="auto" w:fill="auto"/>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13</w:t>
            </w:r>
          </w:p>
        </w:tc>
        <w:tc>
          <w:tcPr>
            <w:tcW w:w="1043" w:type="dxa"/>
            <w:tcBorders>
              <w:top w:val="single" w:sz="4" w:space="0" w:color="auto"/>
              <w:left w:val="nil"/>
              <w:bottom w:val="nil"/>
              <w:right w:val="single" w:sz="4" w:space="0" w:color="auto"/>
            </w:tcBorders>
            <w:shd w:val="clear" w:color="auto" w:fill="auto"/>
            <w:noWrap/>
            <w:vAlign w:val="center"/>
            <w:hideMark/>
          </w:tcPr>
          <w:p w:rsidR="008D3174" w:rsidRPr="008D3174" w:rsidRDefault="008D3174" w:rsidP="008D3174">
            <w:pPr>
              <w:widowControl/>
              <w:jc w:val="right"/>
              <w:rPr>
                <w:rFonts w:ascii="宋体" w:hAnsi="宋体" w:cs="宋体"/>
                <w:kern w:val="0"/>
                <w:sz w:val="22"/>
                <w:szCs w:val="22"/>
              </w:rPr>
            </w:pPr>
            <w:r w:rsidRPr="008D3174">
              <w:rPr>
                <w:rFonts w:ascii="宋体" w:hAnsi="宋体" w:cs="宋体" w:hint="eastAsia"/>
                <w:kern w:val="0"/>
                <w:sz w:val="22"/>
                <w:szCs w:val="22"/>
              </w:rPr>
              <w:t xml:space="preserve">　</w:t>
            </w:r>
          </w:p>
        </w:tc>
        <w:tc>
          <w:tcPr>
            <w:tcW w:w="3704" w:type="dxa"/>
            <w:tcBorders>
              <w:top w:val="single" w:sz="4" w:space="0" w:color="auto"/>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27</w:t>
            </w:r>
          </w:p>
        </w:tc>
        <w:tc>
          <w:tcPr>
            <w:tcW w:w="1043"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1777" w:type="dxa"/>
            <w:tcBorders>
              <w:top w:val="nil"/>
              <w:left w:val="nil"/>
              <w:bottom w:val="single" w:sz="4"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c>
          <w:tcPr>
            <w:tcW w:w="2502" w:type="dxa"/>
            <w:tcBorders>
              <w:top w:val="nil"/>
              <w:left w:val="nil"/>
              <w:bottom w:val="single" w:sz="4" w:space="0" w:color="auto"/>
              <w:right w:val="single" w:sz="4" w:space="0" w:color="auto"/>
            </w:tcBorders>
            <w:shd w:val="clear" w:color="auto" w:fill="auto"/>
            <w:noWrap/>
            <w:vAlign w:val="center"/>
            <w:hideMark/>
          </w:tcPr>
          <w:p w:rsidR="008D3174" w:rsidRPr="008D3174" w:rsidRDefault="008D3174" w:rsidP="008D3174">
            <w:pPr>
              <w:widowControl/>
              <w:jc w:val="left"/>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4371" w:type="dxa"/>
            <w:tcBorders>
              <w:top w:val="single" w:sz="4" w:space="0" w:color="auto"/>
              <w:left w:val="single" w:sz="8" w:space="0" w:color="auto"/>
              <w:bottom w:val="single" w:sz="8" w:space="0" w:color="auto"/>
              <w:right w:val="nil"/>
            </w:tcBorders>
            <w:shd w:val="clear" w:color="000000" w:fill="FFFFFF"/>
            <w:noWrap/>
            <w:vAlign w:val="center"/>
            <w:hideMark/>
          </w:tcPr>
          <w:p w:rsidR="008D3174" w:rsidRPr="008D3174" w:rsidRDefault="008D3174" w:rsidP="008D3174">
            <w:pPr>
              <w:widowControl/>
              <w:jc w:val="center"/>
              <w:rPr>
                <w:rFonts w:ascii="宋体" w:hAnsi="宋体" w:cs="宋体"/>
                <w:b/>
                <w:bCs/>
                <w:kern w:val="0"/>
                <w:sz w:val="22"/>
                <w:szCs w:val="22"/>
              </w:rPr>
            </w:pPr>
            <w:r w:rsidRPr="008D3174">
              <w:rPr>
                <w:rFonts w:ascii="宋体" w:hAnsi="宋体" w:cs="宋体" w:hint="eastAsia"/>
                <w:b/>
                <w:bCs/>
                <w:kern w:val="0"/>
                <w:sz w:val="22"/>
                <w:szCs w:val="22"/>
              </w:rPr>
              <w:t>总计</w:t>
            </w:r>
          </w:p>
        </w:tc>
        <w:tc>
          <w:tcPr>
            <w:tcW w:w="650" w:type="dxa"/>
            <w:tcBorders>
              <w:top w:val="nil"/>
              <w:left w:val="single" w:sz="4" w:space="0" w:color="auto"/>
              <w:bottom w:val="single" w:sz="8"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14</w:t>
            </w:r>
          </w:p>
        </w:tc>
        <w:tc>
          <w:tcPr>
            <w:tcW w:w="1043" w:type="dxa"/>
            <w:tcBorders>
              <w:top w:val="nil"/>
              <w:left w:val="nil"/>
              <w:bottom w:val="single" w:sz="8" w:space="0" w:color="000000"/>
              <w:right w:val="single" w:sz="4" w:space="0" w:color="000000"/>
            </w:tcBorders>
            <w:shd w:val="clear" w:color="auto" w:fill="auto"/>
            <w:noWrap/>
            <w:vAlign w:val="center"/>
            <w:hideMark/>
          </w:tcPr>
          <w:p w:rsidR="008D3174" w:rsidRPr="008D3174" w:rsidRDefault="008D3174" w:rsidP="008D3174">
            <w:pPr>
              <w:widowControl/>
              <w:jc w:val="right"/>
              <w:rPr>
                <w:rFonts w:ascii="宋体" w:hAnsi="宋体" w:cs="宋体"/>
                <w:color w:val="000000"/>
                <w:kern w:val="0"/>
                <w:sz w:val="22"/>
                <w:szCs w:val="22"/>
              </w:rPr>
            </w:pPr>
            <w:r w:rsidRPr="008D3174">
              <w:rPr>
                <w:rFonts w:ascii="宋体" w:hAnsi="宋体" w:cs="宋体" w:hint="eastAsia"/>
                <w:color w:val="000000"/>
                <w:kern w:val="0"/>
                <w:sz w:val="22"/>
                <w:szCs w:val="22"/>
              </w:rPr>
              <w:t>312.67</w:t>
            </w:r>
          </w:p>
        </w:tc>
        <w:tc>
          <w:tcPr>
            <w:tcW w:w="3704" w:type="dxa"/>
            <w:tcBorders>
              <w:top w:val="single" w:sz="4" w:space="0" w:color="auto"/>
              <w:left w:val="nil"/>
              <w:bottom w:val="single" w:sz="8" w:space="0" w:color="auto"/>
              <w:right w:val="nil"/>
            </w:tcBorders>
            <w:shd w:val="clear" w:color="000000" w:fill="FFFFFF"/>
            <w:noWrap/>
            <w:vAlign w:val="center"/>
            <w:hideMark/>
          </w:tcPr>
          <w:p w:rsidR="008D3174" w:rsidRPr="008D3174" w:rsidRDefault="008D3174" w:rsidP="008D3174">
            <w:pPr>
              <w:widowControl/>
              <w:jc w:val="center"/>
              <w:rPr>
                <w:rFonts w:ascii="宋体" w:hAnsi="宋体" w:cs="宋体"/>
                <w:b/>
                <w:bCs/>
                <w:kern w:val="0"/>
                <w:sz w:val="22"/>
                <w:szCs w:val="22"/>
              </w:rPr>
            </w:pPr>
            <w:r w:rsidRPr="008D3174">
              <w:rPr>
                <w:rFonts w:ascii="宋体" w:hAnsi="宋体" w:cs="宋体" w:hint="eastAsia"/>
                <w:b/>
                <w:bCs/>
                <w:kern w:val="0"/>
                <w:sz w:val="22"/>
                <w:szCs w:val="22"/>
              </w:rPr>
              <w:t>总计</w:t>
            </w:r>
          </w:p>
        </w:tc>
        <w:tc>
          <w:tcPr>
            <w:tcW w:w="650" w:type="dxa"/>
            <w:tcBorders>
              <w:top w:val="nil"/>
              <w:left w:val="single" w:sz="4" w:space="0" w:color="auto"/>
              <w:bottom w:val="single" w:sz="8" w:space="0" w:color="auto"/>
              <w:right w:val="single" w:sz="4"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28</w:t>
            </w:r>
          </w:p>
        </w:tc>
        <w:tc>
          <w:tcPr>
            <w:tcW w:w="2820" w:type="dxa"/>
            <w:gridSpan w:val="2"/>
            <w:tcBorders>
              <w:top w:val="nil"/>
              <w:left w:val="nil"/>
              <w:bottom w:val="single" w:sz="8" w:space="0" w:color="000000"/>
              <w:right w:val="nil"/>
            </w:tcBorders>
            <w:shd w:val="clear" w:color="auto" w:fill="auto"/>
            <w:noWrap/>
            <w:vAlign w:val="center"/>
            <w:hideMark/>
          </w:tcPr>
          <w:p w:rsidR="008D3174" w:rsidRPr="008D3174" w:rsidRDefault="008D3174" w:rsidP="008D3174">
            <w:pPr>
              <w:widowControl/>
              <w:jc w:val="center"/>
              <w:rPr>
                <w:rFonts w:ascii="宋体" w:hAnsi="宋体" w:cs="宋体"/>
                <w:color w:val="000000"/>
                <w:kern w:val="0"/>
                <w:sz w:val="22"/>
                <w:szCs w:val="22"/>
              </w:rPr>
            </w:pPr>
            <w:r w:rsidRPr="008D3174">
              <w:rPr>
                <w:rFonts w:ascii="宋体" w:hAnsi="宋体" w:cs="宋体" w:hint="eastAsia"/>
                <w:color w:val="000000"/>
                <w:kern w:val="0"/>
                <w:sz w:val="22"/>
                <w:szCs w:val="22"/>
              </w:rPr>
              <w:t>312.67</w:t>
            </w:r>
          </w:p>
        </w:tc>
        <w:tc>
          <w:tcPr>
            <w:tcW w:w="2502" w:type="dxa"/>
            <w:tcBorders>
              <w:top w:val="nil"/>
              <w:left w:val="nil"/>
              <w:bottom w:val="single" w:sz="8" w:space="0" w:color="auto"/>
              <w:right w:val="single" w:sz="8" w:space="0" w:color="auto"/>
            </w:tcBorders>
            <w:shd w:val="clear" w:color="000000" w:fill="FFFFFF"/>
            <w:noWrap/>
            <w:vAlign w:val="center"/>
            <w:hideMark/>
          </w:tcPr>
          <w:p w:rsidR="008D3174" w:rsidRPr="008D3174" w:rsidRDefault="008D3174" w:rsidP="008D3174">
            <w:pPr>
              <w:widowControl/>
              <w:jc w:val="center"/>
              <w:rPr>
                <w:rFonts w:ascii="宋体" w:hAnsi="宋体" w:cs="宋体"/>
                <w:kern w:val="0"/>
                <w:sz w:val="22"/>
                <w:szCs w:val="22"/>
              </w:rPr>
            </w:pPr>
            <w:r w:rsidRPr="008D3174">
              <w:rPr>
                <w:rFonts w:ascii="宋体" w:hAnsi="宋体" w:cs="宋体" w:hint="eastAsia"/>
                <w:kern w:val="0"/>
                <w:sz w:val="22"/>
                <w:szCs w:val="22"/>
              </w:rPr>
              <w:t xml:space="preserve">　</w:t>
            </w:r>
          </w:p>
        </w:tc>
      </w:tr>
      <w:tr w:rsidR="008D3174" w:rsidRPr="008D3174" w:rsidTr="008D3174">
        <w:trPr>
          <w:trHeight w:val="360"/>
        </w:trPr>
        <w:tc>
          <w:tcPr>
            <w:tcW w:w="9768" w:type="dxa"/>
            <w:gridSpan w:val="4"/>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t>注：1.本表依据《财政拨款收入支出决算总表》（</w:t>
            </w:r>
            <w:proofErr w:type="gramStart"/>
            <w:r w:rsidRPr="008D3174">
              <w:rPr>
                <w:rFonts w:ascii="宋体" w:hAnsi="宋体" w:cs="宋体" w:hint="eastAsia"/>
                <w:kern w:val="0"/>
                <w:sz w:val="24"/>
              </w:rPr>
              <w:t>财决</w:t>
            </w:r>
            <w:proofErr w:type="gramEnd"/>
            <w:r w:rsidRPr="008D3174">
              <w:rPr>
                <w:rFonts w:ascii="宋体" w:hAnsi="宋体" w:cs="宋体" w:hint="eastAsia"/>
                <w:kern w:val="0"/>
                <w:sz w:val="24"/>
              </w:rPr>
              <w:t>01-1表）进行批复。</w:t>
            </w:r>
          </w:p>
        </w:tc>
        <w:tc>
          <w:tcPr>
            <w:tcW w:w="65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043"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77"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2502"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r w:rsidR="008D3174" w:rsidRPr="008D3174" w:rsidTr="008D3174">
        <w:trPr>
          <w:trHeight w:val="360"/>
        </w:trPr>
        <w:tc>
          <w:tcPr>
            <w:tcW w:w="9768" w:type="dxa"/>
            <w:gridSpan w:val="4"/>
            <w:tcBorders>
              <w:top w:val="nil"/>
              <w:left w:val="nil"/>
              <w:bottom w:val="nil"/>
              <w:right w:val="nil"/>
            </w:tcBorders>
            <w:shd w:val="clear" w:color="auto" w:fill="auto"/>
            <w:noWrap/>
            <w:vAlign w:val="center"/>
            <w:hideMark/>
          </w:tcPr>
          <w:p w:rsidR="008D3174" w:rsidRPr="008D3174" w:rsidRDefault="008D3174" w:rsidP="008D3174">
            <w:pPr>
              <w:widowControl/>
              <w:jc w:val="left"/>
              <w:rPr>
                <w:rFonts w:ascii="宋体" w:hAnsi="宋体" w:cs="宋体"/>
                <w:kern w:val="0"/>
                <w:sz w:val="24"/>
              </w:rPr>
            </w:pPr>
            <w:r w:rsidRPr="008D3174">
              <w:rPr>
                <w:rFonts w:ascii="宋体" w:hAnsi="宋体" w:cs="宋体" w:hint="eastAsia"/>
                <w:kern w:val="0"/>
                <w:sz w:val="24"/>
              </w:rPr>
              <w:lastRenderedPageBreak/>
              <w:t xml:space="preserve">    2.本表以“万元”为金额单位（保留两位小数）。</w:t>
            </w:r>
          </w:p>
        </w:tc>
        <w:tc>
          <w:tcPr>
            <w:tcW w:w="650"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043"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1777"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c>
          <w:tcPr>
            <w:tcW w:w="2502" w:type="dxa"/>
            <w:tcBorders>
              <w:top w:val="nil"/>
              <w:left w:val="nil"/>
              <w:bottom w:val="nil"/>
              <w:right w:val="nil"/>
            </w:tcBorders>
            <w:shd w:val="clear" w:color="auto" w:fill="auto"/>
            <w:noWrap/>
            <w:vAlign w:val="center"/>
            <w:hideMark/>
          </w:tcPr>
          <w:p w:rsidR="008D3174" w:rsidRPr="008D3174" w:rsidRDefault="008D3174" w:rsidP="008D3174">
            <w:pPr>
              <w:widowControl/>
              <w:jc w:val="right"/>
              <w:rPr>
                <w:rFonts w:ascii="宋体" w:hAnsi="宋体" w:cs="宋体"/>
                <w:kern w:val="0"/>
                <w:sz w:val="24"/>
              </w:rPr>
            </w:pPr>
          </w:p>
        </w:tc>
      </w:tr>
    </w:tbl>
    <w:p w:rsidR="00AB49DF" w:rsidRDefault="00AB49DF"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tbl>
      <w:tblPr>
        <w:tblW w:w="15735" w:type="dxa"/>
        <w:tblInd w:w="-318" w:type="dxa"/>
        <w:tblLayout w:type="fixed"/>
        <w:tblLook w:val="04A0" w:firstRow="1" w:lastRow="0" w:firstColumn="1" w:lastColumn="0" w:noHBand="0" w:noVBand="1"/>
      </w:tblPr>
      <w:tblGrid>
        <w:gridCol w:w="411"/>
        <w:gridCol w:w="15"/>
        <w:gridCol w:w="284"/>
        <w:gridCol w:w="283"/>
        <w:gridCol w:w="284"/>
        <w:gridCol w:w="496"/>
        <w:gridCol w:w="486"/>
        <w:gridCol w:w="152"/>
        <w:gridCol w:w="1134"/>
        <w:gridCol w:w="424"/>
        <w:gridCol w:w="568"/>
        <w:gridCol w:w="198"/>
        <w:gridCol w:w="871"/>
        <w:gridCol w:w="65"/>
        <w:gridCol w:w="750"/>
        <w:gridCol w:w="384"/>
        <w:gridCol w:w="492"/>
        <w:gridCol w:w="500"/>
        <w:gridCol w:w="416"/>
        <w:gridCol w:w="435"/>
        <w:gridCol w:w="473"/>
        <w:gridCol w:w="377"/>
        <w:gridCol w:w="539"/>
        <w:gridCol w:w="916"/>
        <w:gridCol w:w="908"/>
        <w:gridCol w:w="1129"/>
        <w:gridCol w:w="1129"/>
        <w:gridCol w:w="1129"/>
        <w:gridCol w:w="487"/>
      </w:tblGrid>
      <w:tr w:rsidR="004D295D" w:rsidRPr="004D295D" w:rsidTr="004D295D">
        <w:trPr>
          <w:gridBefore w:val="1"/>
          <w:wBefore w:w="411" w:type="dxa"/>
          <w:trHeight w:val="285"/>
        </w:trPr>
        <w:tc>
          <w:tcPr>
            <w:tcW w:w="866" w:type="dxa"/>
            <w:gridSpan w:val="4"/>
            <w:tcBorders>
              <w:top w:val="nil"/>
              <w:left w:val="nil"/>
              <w:bottom w:val="nil"/>
              <w:right w:val="nil"/>
            </w:tcBorders>
            <w:shd w:val="clear" w:color="auto" w:fill="auto"/>
            <w:vAlign w:val="center"/>
            <w:hideMark/>
          </w:tcPr>
          <w:p w:rsidR="004D295D" w:rsidRPr="004D295D" w:rsidRDefault="004D295D" w:rsidP="004D295D">
            <w:pPr>
              <w:widowControl/>
              <w:jc w:val="center"/>
              <w:rPr>
                <w:rFonts w:ascii="黑体" w:eastAsia="黑体" w:hAnsi="黑体" w:cs="宋体"/>
                <w:kern w:val="0"/>
                <w:sz w:val="24"/>
              </w:rPr>
            </w:pPr>
          </w:p>
        </w:tc>
        <w:tc>
          <w:tcPr>
            <w:tcW w:w="496"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86"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gridSpan w:val="3"/>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66"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1"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5"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6"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6"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08"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6" w:type="dxa"/>
            <w:gridSpan w:val="2"/>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6"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08"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129"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129"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129"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87"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gridBefore w:val="1"/>
          <w:wBefore w:w="411" w:type="dxa"/>
          <w:trHeight w:val="450"/>
        </w:trPr>
        <w:tc>
          <w:tcPr>
            <w:tcW w:w="15324" w:type="dxa"/>
            <w:gridSpan w:val="28"/>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华文中宋" w:eastAsia="华文中宋" w:hAnsi="华文中宋" w:cs="宋体"/>
                <w:kern w:val="0"/>
                <w:sz w:val="32"/>
                <w:szCs w:val="32"/>
              </w:rPr>
            </w:pPr>
            <w:r w:rsidRPr="004D295D">
              <w:rPr>
                <w:rFonts w:ascii="华文中宋" w:eastAsia="华文中宋" w:hAnsi="华文中宋" w:cs="宋体" w:hint="eastAsia"/>
                <w:kern w:val="0"/>
                <w:sz w:val="32"/>
                <w:szCs w:val="32"/>
              </w:rPr>
              <w:lastRenderedPageBreak/>
              <w:t>一般公共预算财政拨款收入支出决算批复表</w:t>
            </w:r>
          </w:p>
        </w:tc>
      </w:tr>
      <w:tr w:rsidR="004D295D" w:rsidRPr="004D295D" w:rsidTr="004D295D">
        <w:trPr>
          <w:trHeight w:val="600"/>
        </w:trPr>
        <w:tc>
          <w:tcPr>
            <w:tcW w:w="99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科目编码</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科目名称</w:t>
            </w:r>
          </w:p>
        </w:tc>
        <w:tc>
          <w:tcPr>
            <w:tcW w:w="3260" w:type="dxa"/>
            <w:gridSpan w:val="6"/>
            <w:tcBorders>
              <w:top w:val="single" w:sz="4" w:space="0" w:color="auto"/>
              <w:left w:val="nil"/>
              <w:bottom w:val="single" w:sz="4" w:space="0" w:color="auto"/>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年初结转和结余</w:t>
            </w:r>
          </w:p>
        </w:tc>
        <w:tc>
          <w:tcPr>
            <w:tcW w:w="2977" w:type="dxa"/>
            <w:gridSpan w:val="6"/>
            <w:tcBorders>
              <w:top w:val="single" w:sz="4" w:space="0" w:color="auto"/>
              <w:left w:val="nil"/>
              <w:bottom w:val="single" w:sz="4" w:space="0" w:color="auto"/>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本年收入</w:t>
            </w:r>
          </w:p>
        </w:tc>
        <w:tc>
          <w:tcPr>
            <w:tcW w:w="3213" w:type="dxa"/>
            <w:gridSpan w:val="5"/>
            <w:tcBorders>
              <w:top w:val="single" w:sz="4" w:space="0" w:color="auto"/>
              <w:left w:val="nil"/>
              <w:bottom w:val="single" w:sz="4" w:space="0" w:color="auto"/>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本年支出</w:t>
            </w:r>
          </w:p>
        </w:tc>
        <w:tc>
          <w:tcPr>
            <w:tcW w:w="3874" w:type="dxa"/>
            <w:gridSpan w:val="4"/>
            <w:tcBorders>
              <w:top w:val="single" w:sz="4" w:space="0" w:color="auto"/>
              <w:left w:val="nil"/>
              <w:bottom w:val="single" w:sz="4" w:space="0" w:color="auto"/>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年末结转和结余</w:t>
            </w:r>
          </w:p>
        </w:tc>
      </w:tr>
      <w:tr w:rsidR="004D295D" w:rsidRPr="004D295D" w:rsidTr="004D295D">
        <w:trPr>
          <w:trHeight w:val="600"/>
        </w:trPr>
        <w:tc>
          <w:tcPr>
            <w:tcW w:w="993" w:type="dxa"/>
            <w:gridSpan w:val="4"/>
            <w:vMerge/>
            <w:tcBorders>
              <w:top w:val="single" w:sz="4" w:space="0" w:color="auto"/>
              <w:left w:val="single" w:sz="4" w:space="0" w:color="auto"/>
              <w:bottom w:val="single" w:sz="4" w:space="0" w:color="000000"/>
              <w:right w:val="single" w:sz="4" w:space="0" w:color="000000"/>
            </w:tcBorders>
            <w:vAlign w:val="center"/>
            <w:hideMark/>
          </w:tcPr>
          <w:p w:rsidR="004D295D" w:rsidRPr="004D295D" w:rsidRDefault="004D295D" w:rsidP="004D295D">
            <w:pPr>
              <w:widowControl/>
              <w:jc w:val="left"/>
              <w:rPr>
                <w:rFonts w:ascii="宋体" w:hAnsi="宋体" w:cs="宋体"/>
                <w:kern w:val="0"/>
                <w:sz w:val="24"/>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基本支出结转</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项目支出结转和结余</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9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w:t>
            </w:r>
            <w:r w:rsidRPr="004D295D">
              <w:rPr>
                <w:rFonts w:ascii="宋体" w:hAnsi="宋体" w:cs="宋体" w:hint="eastAsia"/>
                <w:kern w:val="0"/>
                <w:sz w:val="24"/>
              </w:rPr>
              <w:br/>
              <w:t>支出</w:t>
            </w: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w:t>
            </w:r>
            <w:r w:rsidRPr="004D295D">
              <w:rPr>
                <w:rFonts w:ascii="宋体" w:hAnsi="宋体" w:cs="宋体" w:hint="eastAsia"/>
                <w:kern w:val="0"/>
                <w:sz w:val="24"/>
              </w:rPr>
              <w:br/>
              <w:t>支出</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145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w:t>
            </w:r>
            <w:r w:rsidRPr="004D295D">
              <w:rPr>
                <w:rFonts w:ascii="宋体" w:hAnsi="宋体" w:cs="宋体" w:hint="eastAsia"/>
                <w:kern w:val="0"/>
                <w:sz w:val="24"/>
              </w:rPr>
              <w:br/>
              <w:t>支出</w:t>
            </w:r>
          </w:p>
        </w:tc>
        <w:tc>
          <w:tcPr>
            <w:tcW w:w="908" w:type="dxa"/>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w:t>
            </w:r>
            <w:r w:rsidRPr="004D295D">
              <w:rPr>
                <w:rFonts w:ascii="宋体" w:hAnsi="宋体" w:cs="宋体" w:hint="eastAsia"/>
                <w:kern w:val="0"/>
                <w:sz w:val="24"/>
              </w:rPr>
              <w:br/>
              <w:t>支出</w:t>
            </w:r>
          </w:p>
        </w:tc>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基本支出结转</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项目支出结转和结余</w:t>
            </w:r>
          </w:p>
        </w:tc>
      </w:tr>
      <w:tr w:rsidR="004D295D" w:rsidRPr="004D295D" w:rsidTr="004D295D">
        <w:trPr>
          <w:trHeight w:val="1065"/>
        </w:trPr>
        <w:tc>
          <w:tcPr>
            <w:tcW w:w="993" w:type="dxa"/>
            <w:gridSpan w:val="4"/>
            <w:vMerge/>
            <w:tcBorders>
              <w:top w:val="single" w:sz="4" w:space="0" w:color="auto"/>
              <w:left w:val="single" w:sz="4" w:space="0" w:color="auto"/>
              <w:bottom w:val="single" w:sz="4" w:space="0" w:color="000000"/>
              <w:right w:val="single" w:sz="4" w:space="0" w:color="000000"/>
            </w:tcBorders>
            <w:vAlign w:val="center"/>
            <w:hideMark/>
          </w:tcPr>
          <w:p w:rsidR="004D295D" w:rsidRPr="004D295D" w:rsidRDefault="004D295D" w:rsidP="004D295D">
            <w:pPr>
              <w:widowControl/>
              <w:jc w:val="left"/>
              <w:rPr>
                <w:rFonts w:ascii="宋体" w:hAnsi="宋体" w:cs="宋体"/>
                <w:kern w:val="0"/>
                <w:sz w:val="24"/>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34"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992" w:type="dxa"/>
            <w:gridSpan w:val="2"/>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34" w:type="dxa"/>
            <w:gridSpan w:val="3"/>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455" w:type="dxa"/>
            <w:gridSpan w:val="2"/>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908" w:type="dxa"/>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29" w:type="dxa"/>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29" w:type="dxa"/>
            <w:vMerge/>
            <w:tcBorders>
              <w:top w:val="nil"/>
              <w:left w:val="single" w:sz="4" w:space="0" w:color="auto"/>
              <w:bottom w:val="single" w:sz="4" w:space="0" w:color="000000"/>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12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w:t>
            </w:r>
          </w:p>
        </w:tc>
        <w:tc>
          <w:tcPr>
            <w:tcW w:w="487"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项目支出结余</w:t>
            </w:r>
          </w:p>
        </w:tc>
      </w:tr>
      <w:tr w:rsidR="004D295D" w:rsidRPr="004D295D" w:rsidTr="004D295D">
        <w:trPr>
          <w:trHeight w:val="402"/>
        </w:trPr>
        <w:tc>
          <w:tcPr>
            <w:tcW w:w="426" w:type="dxa"/>
            <w:gridSpan w:val="2"/>
            <w:vMerge w:val="restart"/>
            <w:tcBorders>
              <w:top w:val="nil"/>
              <w:left w:val="single" w:sz="4" w:space="0" w:color="000000"/>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类</w:t>
            </w:r>
          </w:p>
        </w:tc>
        <w:tc>
          <w:tcPr>
            <w:tcW w:w="284" w:type="dxa"/>
            <w:vMerge w:val="restart"/>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款</w:t>
            </w:r>
          </w:p>
        </w:tc>
        <w:tc>
          <w:tcPr>
            <w:tcW w:w="283" w:type="dxa"/>
            <w:vMerge w:val="restart"/>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项</w:t>
            </w:r>
          </w:p>
        </w:tc>
        <w:tc>
          <w:tcPr>
            <w:tcW w:w="1418" w:type="dxa"/>
            <w:gridSpan w:val="4"/>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栏次</w:t>
            </w:r>
          </w:p>
        </w:tc>
        <w:tc>
          <w:tcPr>
            <w:tcW w:w="1134" w:type="dxa"/>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w:t>
            </w:r>
          </w:p>
        </w:tc>
        <w:tc>
          <w:tcPr>
            <w:tcW w:w="992"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w:t>
            </w:r>
          </w:p>
        </w:tc>
        <w:tc>
          <w:tcPr>
            <w:tcW w:w="1134" w:type="dxa"/>
            <w:gridSpan w:val="3"/>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3</w:t>
            </w:r>
          </w:p>
        </w:tc>
        <w:tc>
          <w:tcPr>
            <w:tcW w:w="1134"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4</w:t>
            </w:r>
          </w:p>
        </w:tc>
        <w:tc>
          <w:tcPr>
            <w:tcW w:w="992"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w:t>
            </w:r>
          </w:p>
        </w:tc>
        <w:tc>
          <w:tcPr>
            <w:tcW w:w="851"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w:t>
            </w:r>
          </w:p>
        </w:tc>
        <w:tc>
          <w:tcPr>
            <w:tcW w:w="850"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w:t>
            </w:r>
          </w:p>
        </w:tc>
        <w:tc>
          <w:tcPr>
            <w:tcW w:w="1455" w:type="dxa"/>
            <w:gridSpan w:val="2"/>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w:t>
            </w:r>
          </w:p>
        </w:tc>
        <w:tc>
          <w:tcPr>
            <w:tcW w:w="908" w:type="dxa"/>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11</w:t>
            </w:r>
          </w:p>
        </w:tc>
        <w:tc>
          <w:tcPr>
            <w:tcW w:w="1129" w:type="dxa"/>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w:t>
            </w:r>
          </w:p>
        </w:tc>
        <w:tc>
          <w:tcPr>
            <w:tcW w:w="1129" w:type="dxa"/>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13</w:t>
            </w:r>
          </w:p>
        </w:tc>
        <w:tc>
          <w:tcPr>
            <w:tcW w:w="1129" w:type="dxa"/>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w:t>
            </w:r>
          </w:p>
        </w:tc>
        <w:tc>
          <w:tcPr>
            <w:tcW w:w="487" w:type="dxa"/>
            <w:tcBorders>
              <w:top w:val="nil"/>
              <w:left w:val="nil"/>
              <w:bottom w:val="single" w:sz="4" w:space="0" w:color="000000"/>
              <w:right w:val="single" w:sz="8"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w:t>
            </w:r>
          </w:p>
        </w:tc>
      </w:tr>
      <w:tr w:rsidR="004D295D" w:rsidRPr="004D295D" w:rsidTr="004D295D">
        <w:trPr>
          <w:trHeight w:val="480"/>
        </w:trPr>
        <w:tc>
          <w:tcPr>
            <w:tcW w:w="426" w:type="dxa"/>
            <w:gridSpan w:val="2"/>
            <w:vMerge/>
            <w:tcBorders>
              <w:top w:val="nil"/>
              <w:left w:val="single" w:sz="4" w:space="0" w:color="000000"/>
              <w:bottom w:val="single" w:sz="4" w:space="0" w:color="000000"/>
              <w:right w:val="single" w:sz="4" w:space="0" w:color="000000"/>
            </w:tcBorders>
            <w:vAlign w:val="center"/>
            <w:hideMark/>
          </w:tcPr>
          <w:p w:rsidR="004D295D" w:rsidRPr="004D295D" w:rsidRDefault="004D295D" w:rsidP="004D295D">
            <w:pPr>
              <w:widowControl/>
              <w:jc w:val="left"/>
              <w:rPr>
                <w:rFonts w:ascii="宋体" w:hAnsi="宋体" w:cs="宋体"/>
                <w:color w:val="000000"/>
                <w:kern w:val="0"/>
                <w:sz w:val="22"/>
                <w:szCs w:val="22"/>
              </w:rPr>
            </w:pPr>
          </w:p>
        </w:tc>
        <w:tc>
          <w:tcPr>
            <w:tcW w:w="284" w:type="dxa"/>
            <w:vMerge/>
            <w:tcBorders>
              <w:top w:val="nil"/>
              <w:left w:val="nil"/>
              <w:bottom w:val="single" w:sz="4" w:space="0" w:color="000000"/>
              <w:right w:val="single" w:sz="4" w:space="0" w:color="000000"/>
            </w:tcBorders>
            <w:vAlign w:val="center"/>
            <w:hideMark/>
          </w:tcPr>
          <w:p w:rsidR="004D295D" w:rsidRPr="004D295D" w:rsidRDefault="004D295D" w:rsidP="004D295D">
            <w:pPr>
              <w:widowControl/>
              <w:jc w:val="left"/>
              <w:rPr>
                <w:rFonts w:ascii="宋体" w:hAnsi="宋体" w:cs="宋体"/>
                <w:color w:val="000000"/>
                <w:kern w:val="0"/>
                <w:sz w:val="22"/>
                <w:szCs w:val="22"/>
              </w:rPr>
            </w:pPr>
          </w:p>
        </w:tc>
        <w:tc>
          <w:tcPr>
            <w:tcW w:w="283" w:type="dxa"/>
            <w:vMerge/>
            <w:tcBorders>
              <w:top w:val="nil"/>
              <w:left w:val="nil"/>
              <w:bottom w:val="single" w:sz="4" w:space="0" w:color="000000"/>
              <w:right w:val="single" w:sz="4" w:space="0" w:color="000000"/>
            </w:tcBorders>
            <w:vAlign w:val="center"/>
            <w:hideMark/>
          </w:tcPr>
          <w:p w:rsidR="004D295D" w:rsidRPr="004D295D" w:rsidRDefault="004D295D" w:rsidP="004D295D">
            <w:pPr>
              <w:widowControl/>
              <w:jc w:val="left"/>
              <w:rPr>
                <w:rFonts w:ascii="宋体" w:hAnsi="宋体" w:cs="宋体"/>
                <w:color w:val="000000"/>
                <w:kern w:val="0"/>
                <w:sz w:val="22"/>
                <w:szCs w:val="22"/>
              </w:rPr>
            </w:pPr>
          </w:p>
        </w:tc>
        <w:tc>
          <w:tcPr>
            <w:tcW w:w="1418" w:type="dxa"/>
            <w:gridSpan w:val="4"/>
            <w:tcBorders>
              <w:top w:val="nil"/>
              <w:left w:val="nil"/>
              <w:bottom w:val="single" w:sz="4" w:space="0" w:color="000000"/>
              <w:right w:val="single" w:sz="4" w:space="0" w:color="000000"/>
            </w:tcBorders>
            <w:shd w:val="clear" w:color="FFFFFF" w:fill="C0C0C0"/>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合计</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96.38</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16.37</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80.01</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216.29</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142.59</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73.70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236.91</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144.75</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92.16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75.76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14.21</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61.55</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207</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文化体育与传媒支出</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96.38</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16.37</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80.01</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200.77</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127.07</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73.70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221.39</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129.23</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92.16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75.76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14.21</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61.55</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20702</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文物</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96.38</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16.37</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80.01</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200.77</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127.07</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73.70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221.39</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129.23</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92.16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75.76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14.21</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61.55</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2070201</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行政运行</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1.62</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1.62</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127.07</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127.07</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118.63</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118.63</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10.06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10.06</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2070202</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一般行政管理事务</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8.77</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8.77</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18.70</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18.70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22.15</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22.15</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5.32</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5.32</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2070204</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文物保护</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8.95</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1.45</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7.50</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55.00</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55.00</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60.08</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1.45</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58.63</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3.87</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3.87</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lastRenderedPageBreak/>
              <w:t>2070299</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其他文物支出</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77.04</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13.30</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63.74</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20.53</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9.15</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11.38</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56.51</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4.15</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52.36</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208</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社会保障和就业支出</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20805</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行政事业单位离退休</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2080505</w:t>
            </w:r>
          </w:p>
        </w:tc>
        <w:tc>
          <w:tcPr>
            <w:tcW w:w="1418" w:type="dxa"/>
            <w:gridSpan w:val="4"/>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机关事业单位基本养老保险缴费支出★</w:t>
            </w:r>
          </w:p>
        </w:tc>
        <w:tc>
          <w:tcPr>
            <w:tcW w:w="1134"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3"/>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92"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851"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1455" w:type="dxa"/>
            <w:gridSpan w:val="2"/>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908"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4"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487" w:type="dxa"/>
            <w:tcBorders>
              <w:top w:val="nil"/>
              <w:left w:val="nil"/>
              <w:bottom w:val="single" w:sz="4"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80"/>
        </w:trPr>
        <w:tc>
          <w:tcPr>
            <w:tcW w:w="993" w:type="dxa"/>
            <w:gridSpan w:val="4"/>
            <w:tcBorders>
              <w:top w:val="nil"/>
              <w:left w:val="single" w:sz="4" w:space="0" w:color="000000"/>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418" w:type="dxa"/>
            <w:gridSpan w:val="4"/>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3"/>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34"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92"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1"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850"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455" w:type="dxa"/>
            <w:gridSpan w:val="2"/>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908" w:type="dxa"/>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1129" w:type="dxa"/>
            <w:tcBorders>
              <w:top w:val="nil"/>
              <w:left w:val="nil"/>
              <w:bottom w:val="single" w:sz="8" w:space="0" w:color="000000"/>
              <w:right w:val="single" w:sz="4"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c>
          <w:tcPr>
            <w:tcW w:w="487" w:type="dxa"/>
            <w:tcBorders>
              <w:top w:val="nil"/>
              <w:left w:val="nil"/>
              <w:bottom w:val="single" w:sz="8" w:space="0" w:color="000000"/>
              <w:right w:val="single" w:sz="8" w:space="0" w:color="000000"/>
            </w:tcBorders>
            <w:shd w:val="clear" w:color="auto" w:fill="auto"/>
            <w:vAlign w:val="center"/>
            <w:hideMark/>
          </w:tcPr>
          <w:p w:rsidR="004D295D" w:rsidRPr="004D295D" w:rsidRDefault="004D295D" w:rsidP="004D295D">
            <w:pPr>
              <w:widowControl/>
              <w:jc w:val="center"/>
              <w:rPr>
                <w:rFonts w:ascii="宋体" w:hAnsi="宋体" w:cs="宋体"/>
                <w:color w:val="000000"/>
                <w:kern w:val="0"/>
                <w:sz w:val="22"/>
                <w:szCs w:val="22"/>
              </w:rPr>
            </w:pPr>
            <w:r w:rsidRPr="004D295D">
              <w:rPr>
                <w:rFonts w:ascii="宋体" w:hAnsi="宋体" w:cs="宋体" w:hint="eastAsia"/>
                <w:color w:val="000000"/>
                <w:kern w:val="0"/>
                <w:sz w:val="22"/>
                <w:szCs w:val="22"/>
              </w:rPr>
              <w:t xml:space="preserve">　</w:t>
            </w:r>
          </w:p>
        </w:tc>
      </w:tr>
      <w:tr w:rsidR="004D295D" w:rsidRPr="004D295D" w:rsidTr="004D295D">
        <w:trPr>
          <w:trHeight w:val="402"/>
        </w:trPr>
        <w:tc>
          <w:tcPr>
            <w:tcW w:w="15735" w:type="dxa"/>
            <w:gridSpan w:val="29"/>
            <w:tcBorders>
              <w:top w:val="single" w:sz="4" w:space="0" w:color="auto"/>
              <w:left w:val="nil"/>
              <w:bottom w:val="nil"/>
              <w:right w:val="nil"/>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注：1.本表依据《一般公共预算财政拨款收入支出决算表》（</w:t>
            </w:r>
            <w:proofErr w:type="gramStart"/>
            <w:r w:rsidRPr="004D295D">
              <w:rPr>
                <w:rFonts w:ascii="宋体" w:hAnsi="宋体" w:cs="宋体" w:hint="eastAsia"/>
                <w:kern w:val="0"/>
                <w:sz w:val="24"/>
              </w:rPr>
              <w:t>财决</w:t>
            </w:r>
            <w:proofErr w:type="gramEnd"/>
            <w:r w:rsidRPr="004D295D">
              <w:rPr>
                <w:rFonts w:ascii="宋体" w:hAnsi="宋体" w:cs="宋体" w:hint="eastAsia"/>
                <w:kern w:val="0"/>
                <w:sz w:val="24"/>
              </w:rPr>
              <w:t>07表）进行批复。</w:t>
            </w:r>
          </w:p>
        </w:tc>
      </w:tr>
    </w:tbl>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tbl>
      <w:tblPr>
        <w:tblW w:w="15140" w:type="dxa"/>
        <w:tblInd w:w="93" w:type="dxa"/>
        <w:tblLook w:val="04A0" w:firstRow="1" w:lastRow="0" w:firstColumn="1" w:lastColumn="0" w:noHBand="0" w:noVBand="1"/>
      </w:tblPr>
      <w:tblGrid>
        <w:gridCol w:w="716"/>
        <w:gridCol w:w="3220"/>
        <w:gridCol w:w="1700"/>
        <w:gridCol w:w="716"/>
        <w:gridCol w:w="2280"/>
        <w:gridCol w:w="1640"/>
        <w:gridCol w:w="716"/>
        <w:gridCol w:w="2720"/>
        <w:gridCol w:w="1780"/>
      </w:tblGrid>
      <w:tr w:rsidR="004D295D" w:rsidRPr="004D295D" w:rsidTr="004D295D">
        <w:trPr>
          <w:trHeight w:val="435"/>
        </w:trPr>
        <w:tc>
          <w:tcPr>
            <w:tcW w:w="15140" w:type="dxa"/>
            <w:gridSpan w:val="9"/>
            <w:tcBorders>
              <w:top w:val="nil"/>
              <w:left w:val="nil"/>
              <w:bottom w:val="nil"/>
              <w:right w:val="nil"/>
            </w:tcBorders>
            <w:shd w:val="clear" w:color="auto" w:fill="auto"/>
            <w:noWrap/>
            <w:vAlign w:val="center"/>
            <w:hideMark/>
          </w:tcPr>
          <w:p w:rsidR="004D295D" w:rsidRPr="004D295D" w:rsidRDefault="004D295D" w:rsidP="004D295D">
            <w:pPr>
              <w:widowControl/>
              <w:jc w:val="center"/>
              <w:rPr>
                <w:rFonts w:ascii="华文中宋" w:eastAsia="华文中宋" w:hAnsi="华文中宋" w:cs="宋体"/>
                <w:color w:val="000000"/>
                <w:kern w:val="0"/>
                <w:sz w:val="32"/>
                <w:szCs w:val="32"/>
              </w:rPr>
            </w:pPr>
            <w:bookmarkStart w:id="1" w:name="RANGE!A1:I37"/>
            <w:r w:rsidRPr="004D295D">
              <w:rPr>
                <w:rFonts w:ascii="华文中宋" w:eastAsia="华文中宋" w:hAnsi="华文中宋" w:cs="宋体" w:hint="eastAsia"/>
                <w:color w:val="000000"/>
                <w:kern w:val="0"/>
                <w:sz w:val="32"/>
                <w:szCs w:val="32"/>
              </w:rPr>
              <w:lastRenderedPageBreak/>
              <w:t>一般公共预算财政拨款基本支出决算批复表</w:t>
            </w:r>
            <w:bookmarkEnd w:id="1"/>
          </w:p>
        </w:tc>
      </w:tr>
      <w:tr w:rsidR="004D295D" w:rsidRPr="004D295D" w:rsidTr="004D295D">
        <w:trPr>
          <w:trHeight w:val="405"/>
        </w:trPr>
        <w:tc>
          <w:tcPr>
            <w:tcW w:w="600"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3220"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00" w:type="dxa"/>
            <w:tcBorders>
              <w:top w:val="nil"/>
              <w:left w:val="nil"/>
              <w:bottom w:val="nil"/>
              <w:right w:val="nil"/>
            </w:tcBorders>
            <w:shd w:val="clear" w:color="000000" w:fill="FFFFFF"/>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600" w:type="dxa"/>
            <w:tcBorders>
              <w:top w:val="nil"/>
              <w:left w:val="nil"/>
              <w:bottom w:val="nil"/>
              <w:right w:val="nil"/>
            </w:tcBorders>
            <w:shd w:val="clear" w:color="000000" w:fill="FFFFFF"/>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2280" w:type="dxa"/>
            <w:tcBorders>
              <w:top w:val="nil"/>
              <w:left w:val="nil"/>
              <w:bottom w:val="nil"/>
              <w:right w:val="nil"/>
            </w:tcBorders>
            <w:shd w:val="clear" w:color="000000" w:fill="FFFFFF"/>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640" w:type="dxa"/>
            <w:tcBorders>
              <w:top w:val="nil"/>
              <w:left w:val="nil"/>
              <w:bottom w:val="nil"/>
              <w:right w:val="nil"/>
            </w:tcBorders>
            <w:shd w:val="clear" w:color="000000" w:fill="FFFFFF"/>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600" w:type="dxa"/>
            <w:tcBorders>
              <w:top w:val="nil"/>
              <w:left w:val="nil"/>
              <w:bottom w:val="nil"/>
              <w:right w:val="nil"/>
            </w:tcBorders>
            <w:shd w:val="clear" w:color="000000" w:fill="FFFFFF"/>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2720" w:type="dxa"/>
            <w:tcBorders>
              <w:top w:val="nil"/>
              <w:left w:val="nil"/>
              <w:bottom w:val="nil"/>
              <w:right w:val="nil"/>
            </w:tcBorders>
            <w:shd w:val="clear" w:color="000000" w:fill="FFFFFF"/>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80" w:type="dxa"/>
            <w:tcBorders>
              <w:top w:val="nil"/>
              <w:left w:val="nil"/>
              <w:bottom w:val="nil"/>
              <w:right w:val="nil"/>
            </w:tcBorders>
            <w:shd w:val="clear" w:color="000000" w:fill="FFFFFF"/>
            <w:noWrap/>
            <w:vAlign w:val="center"/>
            <w:hideMark/>
          </w:tcPr>
          <w:p w:rsidR="004D295D" w:rsidRPr="004D295D" w:rsidRDefault="004D295D" w:rsidP="004D295D">
            <w:pPr>
              <w:widowControl/>
              <w:jc w:val="right"/>
              <w:rPr>
                <w:rFonts w:ascii="宋体" w:hAnsi="宋体" w:cs="宋体"/>
                <w:color w:val="000000"/>
                <w:kern w:val="0"/>
                <w:sz w:val="24"/>
              </w:rPr>
            </w:pPr>
            <w:proofErr w:type="gramStart"/>
            <w:r w:rsidRPr="004D295D">
              <w:rPr>
                <w:rFonts w:ascii="宋体" w:hAnsi="宋体" w:cs="宋体" w:hint="eastAsia"/>
                <w:color w:val="000000"/>
                <w:kern w:val="0"/>
                <w:sz w:val="24"/>
              </w:rPr>
              <w:t>财决批复</w:t>
            </w:r>
            <w:proofErr w:type="gramEnd"/>
            <w:r w:rsidRPr="004D295D">
              <w:rPr>
                <w:rFonts w:ascii="宋体" w:hAnsi="宋体" w:cs="宋体" w:hint="eastAsia"/>
                <w:color w:val="000000"/>
                <w:kern w:val="0"/>
                <w:sz w:val="24"/>
              </w:rPr>
              <w:t>06表</w:t>
            </w:r>
          </w:p>
        </w:tc>
      </w:tr>
      <w:tr w:rsidR="004D295D" w:rsidRPr="004D295D" w:rsidTr="004D295D">
        <w:trPr>
          <w:trHeight w:val="300"/>
        </w:trPr>
        <w:tc>
          <w:tcPr>
            <w:tcW w:w="3820" w:type="dxa"/>
            <w:gridSpan w:val="2"/>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r w:rsidRPr="004D295D">
              <w:rPr>
                <w:rFonts w:ascii="Arial" w:hAnsi="Arial" w:cs="Arial"/>
                <w:color w:val="000000"/>
                <w:kern w:val="0"/>
                <w:sz w:val="24"/>
              </w:rPr>
              <w:t>部门：</w:t>
            </w:r>
          </w:p>
        </w:tc>
        <w:tc>
          <w:tcPr>
            <w:tcW w:w="170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60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228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164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60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272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Arial" w:hAnsi="Arial" w:cs="Arial"/>
                <w:color w:val="000000"/>
                <w:kern w:val="0"/>
                <w:sz w:val="24"/>
              </w:rPr>
            </w:pPr>
          </w:p>
        </w:tc>
        <w:tc>
          <w:tcPr>
            <w:tcW w:w="1780" w:type="dxa"/>
            <w:tcBorders>
              <w:top w:val="nil"/>
              <w:left w:val="nil"/>
              <w:bottom w:val="nil"/>
              <w:right w:val="nil"/>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4"/>
              </w:rPr>
            </w:pPr>
            <w:r w:rsidRPr="004D295D">
              <w:rPr>
                <w:rFonts w:ascii="宋体" w:hAnsi="宋体" w:cs="宋体" w:hint="eastAsia"/>
                <w:color w:val="000000"/>
                <w:kern w:val="0"/>
                <w:sz w:val="24"/>
              </w:rPr>
              <w:t>金额单位：万元</w:t>
            </w:r>
          </w:p>
        </w:tc>
      </w:tr>
      <w:tr w:rsidR="004D295D" w:rsidRPr="004D295D" w:rsidTr="004D295D">
        <w:trPr>
          <w:trHeight w:val="300"/>
        </w:trPr>
        <w:tc>
          <w:tcPr>
            <w:tcW w:w="552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人员经费</w:t>
            </w:r>
          </w:p>
        </w:tc>
        <w:tc>
          <w:tcPr>
            <w:tcW w:w="9620" w:type="dxa"/>
            <w:gridSpan w:val="6"/>
            <w:tcBorders>
              <w:top w:val="single" w:sz="8" w:space="0" w:color="auto"/>
              <w:left w:val="nil"/>
              <w:bottom w:val="single" w:sz="4" w:space="0" w:color="auto"/>
              <w:right w:val="single" w:sz="8" w:space="0" w:color="000000"/>
            </w:tcBorders>
            <w:shd w:val="clear" w:color="auto" w:fill="auto"/>
            <w:noWrap/>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公用经费</w:t>
            </w:r>
          </w:p>
        </w:tc>
      </w:tr>
      <w:tr w:rsidR="004D295D" w:rsidRPr="004D295D" w:rsidTr="004D295D">
        <w:trPr>
          <w:trHeight w:val="312"/>
        </w:trPr>
        <w:tc>
          <w:tcPr>
            <w:tcW w:w="600" w:type="dxa"/>
            <w:vMerge w:val="restart"/>
            <w:tcBorders>
              <w:top w:val="nil"/>
              <w:left w:val="single" w:sz="8"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w:t>
            </w:r>
            <w:r w:rsidRPr="004D295D">
              <w:rPr>
                <w:rFonts w:ascii="宋体" w:hAnsi="宋体" w:cs="宋体" w:hint="eastAsia"/>
                <w:color w:val="000000"/>
                <w:kern w:val="0"/>
                <w:sz w:val="20"/>
                <w:szCs w:val="20"/>
              </w:rPr>
              <w:br/>
              <w:t>编码</w:t>
            </w:r>
          </w:p>
        </w:tc>
        <w:tc>
          <w:tcPr>
            <w:tcW w:w="322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科目名称</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金额</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w:t>
            </w:r>
            <w:r w:rsidRPr="004D295D">
              <w:rPr>
                <w:rFonts w:ascii="宋体" w:hAnsi="宋体" w:cs="宋体" w:hint="eastAsia"/>
                <w:color w:val="000000"/>
                <w:kern w:val="0"/>
                <w:sz w:val="20"/>
                <w:szCs w:val="20"/>
              </w:rPr>
              <w:br/>
              <w:t>编码</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科目名称</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金额</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w:t>
            </w:r>
            <w:r w:rsidRPr="004D295D">
              <w:rPr>
                <w:rFonts w:ascii="宋体" w:hAnsi="宋体" w:cs="宋体" w:hint="eastAsia"/>
                <w:color w:val="000000"/>
                <w:kern w:val="0"/>
                <w:sz w:val="20"/>
                <w:szCs w:val="20"/>
              </w:rPr>
              <w:br/>
              <w:t>编码</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科目名称</w:t>
            </w:r>
          </w:p>
        </w:tc>
        <w:tc>
          <w:tcPr>
            <w:tcW w:w="1780" w:type="dxa"/>
            <w:vMerge w:val="restart"/>
            <w:tcBorders>
              <w:top w:val="nil"/>
              <w:left w:val="single" w:sz="4" w:space="0" w:color="auto"/>
              <w:bottom w:val="single" w:sz="4" w:space="0" w:color="auto"/>
              <w:right w:val="single" w:sz="8" w:space="0" w:color="auto"/>
            </w:tcBorders>
            <w:shd w:val="clear" w:color="auto" w:fill="auto"/>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金额</w:t>
            </w:r>
          </w:p>
        </w:tc>
      </w:tr>
      <w:tr w:rsidR="004D295D" w:rsidRPr="004D295D" w:rsidTr="004D295D">
        <w:trPr>
          <w:trHeight w:val="312"/>
        </w:trPr>
        <w:tc>
          <w:tcPr>
            <w:tcW w:w="600" w:type="dxa"/>
            <w:vMerge/>
            <w:tcBorders>
              <w:top w:val="nil"/>
              <w:left w:val="single" w:sz="8"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322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170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228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164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272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c>
          <w:tcPr>
            <w:tcW w:w="1780" w:type="dxa"/>
            <w:vMerge/>
            <w:tcBorders>
              <w:top w:val="nil"/>
              <w:left w:val="single" w:sz="4" w:space="0" w:color="auto"/>
              <w:bottom w:val="single" w:sz="4" w:space="0" w:color="auto"/>
              <w:right w:val="single" w:sz="8" w:space="0" w:color="auto"/>
            </w:tcBorders>
            <w:vAlign w:val="center"/>
            <w:hideMark/>
          </w:tcPr>
          <w:p w:rsidR="004D295D" w:rsidRPr="004D295D" w:rsidRDefault="004D295D" w:rsidP="004D295D">
            <w:pPr>
              <w:widowControl/>
              <w:jc w:val="left"/>
              <w:rPr>
                <w:rFonts w:ascii="宋体" w:hAnsi="宋体" w:cs="宋体"/>
                <w:color w:val="000000"/>
                <w:kern w:val="0"/>
                <w:sz w:val="20"/>
                <w:szCs w:val="20"/>
              </w:rPr>
            </w:pP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工资福利支出</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121.39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商品和服务支出</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18.27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其他资本性支出</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30101</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基本工资</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125.00</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30201</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办公费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1.62</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31001</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房屋建筑物购建</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30102</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津贴补贴</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41.83</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30202</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印刷费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1.00</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31002</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办公设备购置</w:t>
            </w:r>
          </w:p>
        </w:tc>
        <w:tc>
          <w:tcPr>
            <w:tcW w:w="178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1.48</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30103</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奖金</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10.96</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30203</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咨询费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31003</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专用设备购置</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30104</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其他社会保障缴费</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9.07</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30204</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手续费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31005</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基础设施建设</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30106</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伙食补助费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30205</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水费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0.11</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31006</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大型修缮</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30107</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绩效工资</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30206</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电费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0.74</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31007</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信息网络及软件购置更新</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30108</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机关事业单位基本养老保险缴费</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15.52</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30207</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邮电费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0.13</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31008</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物资储备</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30109</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职业年金缴费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30208</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取暖费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31009</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土地补偿</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30199</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其他工资福利支出</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30209</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物业管理费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31010</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安置补助</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对个人和家庭的补助</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30211</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差旅费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2.31</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31011</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地上附着物和青苗补偿</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30301</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离休费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30212</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因公出国（境）费用</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31012</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拆迁补偿</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30302</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退休费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30213</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维修(护)费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3.48</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31013</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公务用车购置</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30303</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退职（役）费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30214</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租赁费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31019</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其他交通工具购置</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30304</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抚恤金</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30215</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会议费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31020</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产权参股</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30305</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生活补助</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30216</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培训费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31099</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其他资本性支出</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30306</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救济费</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30217</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公务接待费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0.89</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304</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对企事业单位的补贴</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30307</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医疗费</w:t>
            </w:r>
          </w:p>
        </w:tc>
        <w:tc>
          <w:tcPr>
            <w:tcW w:w="170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3.61</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30218</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专用材料费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30401</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企业政策性补贴</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lastRenderedPageBreak/>
              <w:t>30308</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助学金</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30224</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被装购置费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30402</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事业单位补贴</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30309</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奖励金</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30225</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专用燃料费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30403</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财政贴息</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30310</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生产补贴</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30226</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劳务费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4.77</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30499</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其他对企事业单位的补贴</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30311</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住房公积金</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30227</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委托业务费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307</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债务利息支出</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30312</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提租补贴</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30228</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工会经费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0.12</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30701</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国内债务付息</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30313</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购房补贴</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30229</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福利费</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1.45</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30707</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国外债务付息</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30314</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采暖补贴</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30231</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公务用车运行维护费</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399</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其他支出</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30315</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物业服务补贴</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30239</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其他交通费用</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39906</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赠与</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30399</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其他对个人和家庭的补助支出</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30240</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税金及附加费用</w:t>
            </w:r>
          </w:p>
        </w:tc>
        <w:tc>
          <w:tcPr>
            <w:tcW w:w="164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28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32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30299</w:t>
            </w:r>
          </w:p>
        </w:tc>
        <w:tc>
          <w:tcPr>
            <w:tcW w:w="228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其他商品和服务支出</w:t>
            </w:r>
          </w:p>
        </w:tc>
        <w:tc>
          <w:tcPr>
            <w:tcW w:w="1640" w:type="dxa"/>
            <w:tcBorders>
              <w:top w:val="nil"/>
              <w:left w:val="nil"/>
              <w:bottom w:val="single" w:sz="4" w:space="0" w:color="000000"/>
              <w:right w:val="single" w:sz="4" w:space="0" w:color="000000"/>
            </w:tcBorders>
            <w:shd w:val="clear" w:color="auto" w:fill="auto"/>
            <w:noWrap/>
            <w:vAlign w:val="center"/>
            <w:hideMark/>
          </w:tcPr>
          <w:p w:rsidR="004D295D" w:rsidRPr="004D295D" w:rsidRDefault="004D295D" w:rsidP="004D295D">
            <w:pPr>
              <w:widowControl/>
              <w:jc w:val="right"/>
              <w:rPr>
                <w:rFonts w:ascii="宋体" w:hAnsi="宋体" w:cs="宋体"/>
                <w:color w:val="000000"/>
                <w:kern w:val="0"/>
                <w:sz w:val="22"/>
                <w:szCs w:val="22"/>
              </w:rPr>
            </w:pPr>
            <w:r w:rsidRPr="004D295D">
              <w:rPr>
                <w:rFonts w:ascii="宋体" w:hAnsi="宋体" w:cs="宋体" w:hint="eastAsia"/>
                <w:color w:val="000000"/>
                <w:kern w:val="0"/>
                <w:sz w:val="22"/>
                <w:szCs w:val="22"/>
              </w:rPr>
              <w:t>1.65</w:t>
            </w:r>
          </w:p>
        </w:tc>
        <w:tc>
          <w:tcPr>
            <w:tcW w:w="60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2720"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0"/>
                <w:szCs w:val="20"/>
              </w:rPr>
            </w:pPr>
            <w:r w:rsidRPr="004D295D">
              <w:rPr>
                <w:rFonts w:ascii="宋体" w:hAnsi="宋体" w:cs="宋体" w:hint="eastAsia"/>
                <w:color w:val="000000"/>
                <w:kern w:val="0"/>
                <w:sz w:val="20"/>
                <w:szCs w:val="20"/>
              </w:rPr>
              <w:t xml:space="preserve">　</w:t>
            </w:r>
          </w:p>
        </w:tc>
        <w:tc>
          <w:tcPr>
            <w:tcW w:w="1780" w:type="dxa"/>
            <w:tcBorders>
              <w:top w:val="nil"/>
              <w:left w:val="nil"/>
              <w:bottom w:val="single" w:sz="4"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300"/>
        </w:trPr>
        <w:tc>
          <w:tcPr>
            <w:tcW w:w="382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人员经费合计</w:t>
            </w:r>
          </w:p>
        </w:tc>
        <w:tc>
          <w:tcPr>
            <w:tcW w:w="1700" w:type="dxa"/>
            <w:tcBorders>
              <w:top w:val="nil"/>
              <w:left w:val="nil"/>
              <w:bottom w:val="single" w:sz="8" w:space="0" w:color="auto"/>
              <w:right w:val="single" w:sz="4"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125.00 </w:t>
            </w:r>
          </w:p>
        </w:tc>
        <w:tc>
          <w:tcPr>
            <w:tcW w:w="7840" w:type="dxa"/>
            <w:gridSpan w:val="5"/>
            <w:tcBorders>
              <w:top w:val="single" w:sz="4" w:space="0" w:color="auto"/>
              <w:left w:val="nil"/>
              <w:bottom w:val="single" w:sz="8"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color w:val="000000"/>
                <w:kern w:val="0"/>
                <w:sz w:val="20"/>
                <w:szCs w:val="20"/>
              </w:rPr>
            </w:pPr>
            <w:r w:rsidRPr="004D295D">
              <w:rPr>
                <w:rFonts w:ascii="宋体" w:hAnsi="宋体" w:cs="宋体" w:hint="eastAsia"/>
                <w:color w:val="000000"/>
                <w:kern w:val="0"/>
                <w:sz w:val="20"/>
                <w:szCs w:val="20"/>
              </w:rPr>
              <w:t>公用经费合计:19.75</w:t>
            </w:r>
          </w:p>
        </w:tc>
        <w:tc>
          <w:tcPr>
            <w:tcW w:w="1780" w:type="dxa"/>
            <w:tcBorders>
              <w:top w:val="nil"/>
              <w:left w:val="nil"/>
              <w:bottom w:val="single" w:sz="8" w:space="0" w:color="auto"/>
              <w:right w:val="single" w:sz="8" w:space="0" w:color="auto"/>
            </w:tcBorders>
            <w:shd w:val="clear" w:color="auto" w:fill="auto"/>
            <w:noWrap/>
            <w:vAlign w:val="center"/>
            <w:hideMark/>
          </w:tcPr>
          <w:p w:rsidR="004D295D" w:rsidRPr="004D295D" w:rsidRDefault="004D295D" w:rsidP="004D295D">
            <w:pPr>
              <w:widowControl/>
              <w:jc w:val="right"/>
              <w:rPr>
                <w:rFonts w:ascii="Arial" w:hAnsi="Arial" w:cs="Arial"/>
                <w:color w:val="000000"/>
                <w:kern w:val="0"/>
                <w:sz w:val="20"/>
                <w:szCs w:val="20"/>
              </w:rPr>
            </w:pPr>
            <w:r w:rsidRPr="004D295D">
              <w:rPr>
                <w:rFonts w:ascii="Arial" w:hAnsi="Arial" w:cs="Arial"/>
                <w:color w:val="000000"/>
                <w:kern w:val="0"/>
                <w:sz w:val="20"/>
                <w:szCs w:val="20"/>
              </w:rPr>
              <w:t xml:space="preserve">　</w:t>
            </w:r>
          </w:p>
        </w:tc>
      </w:tr>
      <w:tr w:rsidR="004D295D" w:rsidRPr="004D295D" w:rsidTr="004D295D">
        <w:trPr>
          <w:trHeight w:val="390"/>
        </w:trPr>
        <w:tc>
          <w:tcPr>
            <w:tcW w:w="15140" w:type="dxa"/>
            <w:gridSpan w:val="9"/>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4"/>
              </w:rPr>
            </w:pPr>
            <w:r w:rsidRPr="004D295D">
              <w:rPr>
                <w:rFonts w:ascii="宋体" w:hAnsi="宋体" w:cs="宋体" w:hint="eastAsia"/>
                <w:color w:val="000000"/>
                <w:kern w:val="0"/>
                <w:sz w:val="24"/>
              </w:rPr>
              <w:t>注：1.本表依据《一般公共预算财政拨款基本支出决算明细表》（</w:t>
            </w:r>
            <w:proofErr w:type="gramStart"/>
            <w:r w:rsidRPr="004D295D">
              <w:rPr>
                <w:rFonts w:ascii="宋体" w:hAnsi="宋体" w:cs="宋体" w:hint="eastAsia"/>
                <w:color w:val="000000"/>
                <w:kern w:val="0"/>
                <w:sz w:val="24"/>
              </w:rPr>
              <w:t>财决</w:t>
            </w:r>
            <w:proofErr w:type="gramEnd"/>
            <w:r w:rsidRPr="004D295D">
              <w:rPr>
                <w:rFonts w:ascii="宋体" w:hAnsi="宋体" w:cs="宋体" w:hint="eastAsia"/>
                <w:color w:val="000000"/>
                <w:kern w:val="0"/>
                <w:sz w:val="24"/>
              </w:rPr>
              <w:t>08-1表）进行批复。</w:t>
            </w:r>
          </w:p>
        </w:tc>
      </w:tr>
      <w:tr w:rsidR="004D295D" w:rsidRPr="004D295D" w:rsidTr="004D295D">
        <w:trPr>
          <w:trHeight w:val="390"/>
        </w:trPr>
        <w:tc>
          <w:tcPr>
            <w:tcW w:w="15140" w:type="dxa"/>
            <w:gridSpan w:val="9"/>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color w:val="000000"/>
                <w:kern w:val="0"/>
                <w:sz w:val="24"/>
              </w:rPr>
            </w:pPr>
            <w:r w:rsidRPr="004D295D">
              <w:rPr>
                <w:rFonts w:ascii="宋体" w:hAnsi="宋体" w:cs="宋体" w:hint="eastAsia"/>
                <w:color w:val="000000"/>
                <w:kern w:val="0"/>
                <w:sz w:val="24"/>
              </w:rPr>
              <w:t xml:space="preserve">    2.本表以“万元”为金额单位（保留两位小数）。</w:t>
            </w:r>
          </w:p>
        </w:tc>
      </w:tr>
    </w:tbl>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p w:rsidR="004D295D" w:rsidRDefault="004D295D" w:rsidP="00AB49DF">
      <w:pPr>
        <w:tabs>
          <w:tab w:val="left" w:pos="6905"/>
        </w:tabs>
        <w:jc w:val="left"/>
        <w:rPr>
          <w:rFonts w:ascii="仿宋_GB2312" w:eastAsia="仿宋_GB2312" w:hAnsi="仿宋_GB2312" w:cs="仿宋_GB2312" w:hint="eastAsia"/>
          <w:sz w:val="28"/>
          <w:szCs w:val="28"/>
        </w:rPr>
      </w:pPr>
    </w:p>
    <w:tbl>
      <w:tblPr>
        <w:tblW w:w="16049" w:type="dxa"/>
        <w:tblInd w:w="-792" w:type="dxa"/>
        <w:tblLook w:val="04A0" w:firstRow="1" w:lastRow="0" w:firstColumn="1" w:lastColumn="0" w:noHBand="0" w:noVBand="1"/>
      </w:tblPr>
      <w:tblGrid>
        <w:gridCol w:w="456"/>
        <w:gridCol w:w="456"/>
        <w:gridCol w:w="456"/>
        <w:gridCol w:w="1508"/>
        <w:gridCol w:w="1710"/>
        <w:gridCol w:w="918"/>
        <w:gridCol w:w="879"/>
        <w:gridCol w:w="810"/>
        <w:gridCol w:w="783"/>
        <w:gridCol w:w="759"/>
        <w:gridCol w:w="990"/>
        <w:gridCol w:w="736"/>
        <w:gridCol w:w="715"/>
        <w:gridCol w:w="1710"/>
        <w:gridCol w:w="739"/>
        <w:gridCol w:w="714"/>
        <w:gridCol w:w="1710"/>
      </w:tblGrid>
      <w:tr w:rsidR="004D295D" w:rsidRPr="004D295D" w:rsidTr="004D295D">
        <w:trPr>
          <w:trHeight w:val="450"/>
        </w:trPr>
        <w:tc>
          <w:tcPr>
            <w:tcW w:w="16049" w:type="dxa"/>
            <w:gridSpan w:val="17"/>
            <w:tcBorders>
              <w:top w:val="nil"/>
              <w:left w:val="nil"/>
              <w:bottom w:val="nil"/>
              <w:right w:val="nil"/>
            </w:tcBorders>
            <w:shd w:val="clear" w:color="000000" w:fill="FFFFFF"/>
            <w:noWrap/>
            <w:vAlign w:val="center"/>
            <w:hideMark/>
          </w:tcPr>
          <w:p w:rsidR="004D295D" w:rsidRPr="004D295D" w:rsidRDefault="004D295D" w:rsidP="004D295D">
            <w:pPr>
              <w:widowControl/>
              <w:jc w:val="center"/>
              <w:rPr>
                <w:rFonts w:ascii="华文中宋" w:eastAsia="华文中宋" w:hAnsi="华文中宋" w:cs="宋体"/>
                <w:kern w:val="0"/>
                <w:sz w:val="32"/>
                <w:szCs w:val="32"/>
              </w:rPr>
            </w:pPr>
            <w:bookmarkStart w:id="2" w:name="_GoBack"/>
            <w:bookmarkEnd w:id="2"/>
            <w:r w:rsidRPr="004D295D">
              <w:rPr>
                <w:rFonts w:ascii="华文中宋" w:eastAsia="华文中宋" w:hAnsi="华文中宋" w:cs="宋体" w:hint="eastAsia"/>
                <w:kern w:val="0"/>
                <w:sz w:val="32"/>
                <w:szCs w:val="32"/>
              </w:rPr>
              <w:lastRenderedPageBreak/>
              <w:t>政府性基金预算财政拨款收入支出决算批复表</w:t>
            </w:r>
          </w:p>
        </w:tc>
      </w:tr>
      <w:tr w:rsidR="004D295D" w:rsidRPr="004D295D" w:rsidTr="004D295D">
        <w:trPr>
          <w:trHeight w:val="315"/>
        </w:trPr>
        <w:tc>
          <w:tcPr>
            <w:tcW w:w="45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right"/>
              <w:rPr>
                <w:rFonts w:ascii="宋体" w:hAnsi="宋体" w:cs="宋体"/>
                <w:kern w:val="0"/>
                <w:sz w:val="24"/>
              </w:rPr>
            </w:pPr>
            <w:proofErr w:type="gramStart"/>
            <w:r w:rsidRPr="004D295D">
              <w:rPr>
                <w:rFonts w:ascii="宋体" w:hAnsi="宋体" w:cs="宋体" w:hint="eastAsia"/>
                <w:kern w:val="0"/>
                <w:sz w:val="24"/>
              </w:rPr>
              <w:t>财决批复</w:t>
            </w:r>
            <w:proofErr w:type="gramEnd"/>
            <w:r w:rsidRPr="004D295D">
              <w:rPr>
                <w:kern w:val="0"/>
                <w:sz w:val="24"/>
              </w:rPr>
              <w:t>07</w:t>
            </w:r>
            <w:r w:rsidRPr="004D295D">
              <w:rPr>
                <w:rFonts w:ascii="宋体" w:hAnsi="宋体" w:cs="宋体" w:hint="eastAsia"/>
                <w:kern w:val="0"/>
                <w:sz w:val="24"/>
              </w:rPr>
              <w:t>表</w:t>
            </w:r>
          </w:p>
        </w:tc>
      </w:tr>
      <w:tr w:rsidR="004D295D" w:rsidRPr="004D295D" w:rsidTr="004D295D">
        <w:trPr>
          <w:trHeight w:val="285"/>
        </w:trPr>
        <w:tc>
          <w:tcPr>
            <w:tcW w:w="912" w:type="dxa"/>
            <w:gridSpan w:val="2"/>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部门：</w:t>
            </w:r>
          </w:p>
        </w:tc>
        <w:tc>
          <w:tcPr>
            <w:tcW w:w="45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nil"/>
              <w:right w:val="nil"/>
            </w:tcBorders>
            <w:shd w:val="clear" w:color="000000" w:fill="FFFFFF"/>
            <w:noWrap/>
            <w:vAlign w:val="bottom"/>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nil"/>
              <w:right w:val="nil"/>
            </w:tcBorders>
            <w:shd w:val="clear" w:color="000000" w:fill="FFFFFF"/>
            <w:noWrap/>
            <w:vAlign w:val="bottom"/>
            <w:hideMark/>
          </w:tcPr>
          <w:p w:rsidR="004D295D" w:rsidRPr="004D295D" w:rsidRDefault="004D295D" w:rsidP="004D295D">
            <w:pPr>
              <w:widowControl/>
              <w:jc w:val="right"/>
              <w:rPr>
                <w:rFonts w:ascii="宋体" w:hAnsi="宋体" w:cs="宋体"/>
                <w:kern w:val="0"/>
                <w:sz w:val="24"/>
              </w:rPr>
            </w:pPr>
            <w:r w:rsidRPr="004D295D">
              <w:rPr>
                <w:rFonts w:ascii="宋体" w:hAnsi="宋体" w:cs="宋体" w:hint="eastAsia"/>
                <w:kern w:val="0"/>
                <w:sz w:val="24"/>
              </w:rPr>
              <w:t>金额单位：万元</w:t>
            </w:r>
          </w:p>
        </w:tc>
      </w:tr>
      <w:tr w:rsidR="004D295D" w:rsidRPr="004D295D" w:rsidTr="004D295D">
        <w:trPr>
          <w:trHeight w:val="600"/>
        </w:trPr>
        <w:tc>
          <w:tcPr>
            <w:tcW w:w="13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科目编码</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科目名称</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年初结转和结余</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本年收入</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本年支出</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年末结转和结余</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600"/>
        </w:trPr>
        <w:tc>
          <w:tcPr>
            <w:tcW w:w="1368" w:type="dxa"/>
            <w:gridSpan w:val="3"/>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基本支出结转</w:t>
            </w: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项目支出结转和结余</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783"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w:t>
            </w:r>
            <w:r w:rsidRPr="004D295D">
              <w:rPr>
                <w:rFonts w:ascii="宋体" w:hAnsi="宋体" w:cs="宋体" w:hint="eastAsia"/>
                <w:kern w:val="0"/>
                <w:sz w:val="24"/>
              </w:rPr>
              <w:br/>
              <w:t>支出</w:t>
            </w: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w:t>
            </w:r>
            <w:r w:rsidRPr="004D295D">
              <w:rPr>
                <w:rFonts w:ascii="宋体" w:hAnsi="宋体" w:cs="宋体" w:hint="eastAsia"/>
                <w:kern w:val="0"/>
                <w:sz w:val="24"/>
              </w:rPr>
              <w:br/>
              <w:t>支出</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w:t>
            </w:r>
            <w:r w:rsidRPr="004D295D">
              <w:rPr>
                <w:rFonts w:ascii="宋体" w:hAnsi="宋体" w:cs="宋体" w:hint="eastAsia"/>
                <w:kern w:val="0"/>
                <w:sz w:val="24"/>
              </w:rPr>
              <w:br/>
              <w:t>支出</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w:t>
            </w:r>
            <w:r w:rsidRPr="004D295D">
              <w:rPr>
                <w:rFonts w:ascii="宋体" w:hAnsi="宋体" w:cs="宋体" w:hint="eastAsia"/>
                <w:kern w:val="0"/>
                <w:sz w:val="24"/>
              </w:rPr>
              <w:br/>
              <w:t>支出</w:t>
            </w: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基本支出结转</w:t>
            </w:r>
          </w:p>
        </w:tc>
        <w:tc>
          <w:tcPr>
            <w:tcW w:w="24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项目支出结转和结余</w:t>
            </w:r>
          </w:p>
        </w:tc>
      </w:tr>
      <w:tr w:rsidR="004D295D" w:rsidRPr="004D295D" w:rsidTr="004D295D">
        <w:trPr>
          <w:trHeight w:val="1065"/>
        </w:trPr>
        <w:tc>
          <w:tcPr>
            <w:tcW w:w="1368" w:type="dxa"/>
            <w:gridSpan w:val="3"/>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71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918"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879"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81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83"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59"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99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36"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15"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710"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39"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项目支出结转</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项目支出结余</w:t>
            </w:r>
          </w:p>
        </w:tc>
      </w:tr>
      <w:tr w:rsidR="004D295D" w:rsidRPr="004D295D" w:rsidTr="004D295D">
        <w:trPr>
          <w:trHeight w:val="402"/>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类</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款</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项</w:t>
            </w:r>
          </w:p>
        </w:tc>
        <w:tc>
          <w:tcPr>
            <w:tcW w:w="1508" w:type="dxa"/>
            <w:tcBorders>
              <w:top w:val="nil"/>
              <w:left w:val="nil"/>
              <w:bottom w:val="single" w:sz="4" w:space="0" w:color="auto"/>
              <w:right w:val="single" w:sz="4" w:space="0" w:color="auto"/>
            </w:tcBorders>
            <w:shd w:val="clear" w:color="auto" w:fill="auto"/>
            <w:noWrap/>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栏次</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1</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2</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3</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4</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5</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6</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7</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8</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9</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10</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11</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12</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13</w:t>
            </w:r>
          </w:p>
        </w:tc>
      </w:tr>
      <w:tr w:rsidR="004D295D" w:rsidRPr="004D295D" w:rsidTr="004D295D">
        <w:trPr>
          <w:trHeight w:val="480"/>
        </w:trPr>
        <w:tc>
          <w:tcPr>
            <w:tcW w:w="456"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456"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456" w:type="dxa"/>
            <w:vMerge/>
            <w:tcBorders>
              <w:top w:val="nil"/>
              <w:left w:val="single" w:sz="4" w:space="0" w:color="auto"/>
              <w:bottom w:val="single" w:sz="4" w:space="0" w:color="auto"/>
              <w:right w:val="single" w:sz="4" w:space="0" w:color="auto"/>
            </w:tcBorders>
            <w:vAlign w:val="center"/>
            <w:hideMark/>
          </w:tcPr>
          <w:p w:rsidR="004D295D" w:rsidRPr="004D295D" w:rsidRDefault="004D295D" w:rsidP="004D295D">
            <w:pPr>
              <w:widowControl/>
              <w:jc w:val="left"/>
              <w:rPr>
                <w:rFonts w:ascii="宋体" w:hAnsi="宋体" w:cs="宋体"/>
                <w:kern w:val="0"/>
                <w:sz w:val="24"/>
              </w:rPr>
            </w:pP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合计</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45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50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18"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8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83"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5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6"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39"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714"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4D295D" w:rsidRPr="004D295D" w:rsidRDefault="004D295D" w:rsidP="004D295D">
            <w:pPr>
              <w:widowControl/>
              <w:jc w:val="center"/>
              <w:rPr>
                <w:rFonts w:ascii="宋体" w:hAnsi="宋体" w:cs="宋体"/>
                <w:kern w:val="0"/>
                <w:sz w:val="24"/>
              </w:rPr>
            </w:pPr>
            <w:r w:rsidRPr="004D295D">
              <w:rPr>
                <w:rFonts w:ascii="宋体" w:hAnsi="宋体" w:cs="宋体" w:hint="eastAsia"/>
                <w:kern w:val="0"/>
                <w:sz w:val="24"/>
              </w:rPr>
              <w:t xml:space="preserve">　</w:t>
            </w:r>
          </w:p>
        </w:tc>
      </w:tr>
      <w:tr w:rsidR="004D295D" w:rsidRPr="004D295D" w:rsidTr="004D295D">
        <w:trPr>
          <w:trHeight w:val="402"/>
        </w:trPr>
        <w:tc>
          <w:tcPr>
            <w:tcW w:w="16049" w:type="dxa"/>
            <w:gridSpan w:val="17"/>
            <w:tcBorders>
              <w:top w:val="single" w:sz="4" w:space="0" w:color="auto"/>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lastRenderedPageBreak/>
              <w:t>注：1.本表依据《政府性基金预算财政拨款收入支出决算表》（</w:t>
            </w:r>
            <w:proofErr w:type="gramStart"/>
            <w:r w:rsidRPr="004D295D">
              <w:rPr>
                <w:rFonts w:ascii="宋体" w:hAnsi="宋体" w:cs="宋体" w:hint="eastAsia"/>
                <w:kern w:val="0"/>
                <w:sz w:val="24"/>
              </w:rPr>
              <w:t>财决</w:t>
            </w:r>
            <w:proofErr w:type="gramEnd"/>
            <w:r w:rsidRPr="004D295D">
              <w:rPr>
                <w:rFonts w:ascii="宋体" w:hAnsi="宋体" w:cs="宋体" w:hint="eastAsia"/>
                <w:kern w:val="0"/>
                <w:sz w:val="24"/>
              </w:rPr>
              <w:t>09表）进行批复。</w:t>
            </w:r>
          </w:p>
        </w:tc>
      </w:tr>
      <w:tr w:rsidR="004D295D" w:rsidRPr="004D295D" w:rsidTr="004D295D">
        <w:trPr>
          <w:trHeight w:val="402"/>
        </w:trPr>
        <w:tc>
          <w:tcPr>
            <w:tcW w:w="4586" w:type="dxa"/>
            <w:gridSpan w:val="5"/>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2.本表</w:t>
            </w:r>
            <w:proofErr w:type="gramStart"/>
            <w:r w:rsidRPr="004D295D">
              <w:rPr>
                <w:rFonts w:ascii="宋体" w:hAnsi="宋体" w:cs="宋体" w:hint="eastAsia"/>
                <w:kern w:val="0"/>
                <w:sz w:val="24"/>
              </w:rPr>
              <w:t>批复到项级</w:t>
            </w:r>
            <w:proofErr w:type="gramEnd"/>
            <w:r w:rsidRPr="004D295D">
              <w:rPr>
                <w:rFonts w:ascii="宋体" w:hAnsi="宋体" w:cs="宋体" w:hint="eastAsia"/>
                <w:kern w:val="0"/>
                <w:sz w:val="24"/>
              </w:rPr>
              <w:t>科目。</w:t>
            </w:r>
          </w:p>
        </w:tc>
        <w:tc>
          <w:tcPr>
            <w:tcW w:w="918"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879"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8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83"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59"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99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36"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15"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39"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14"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r>
      <w:tr w:rsidR="004D295D" w:rsidRPr="004D295D" w:rsidTr="004D295D">
        <w:trPr>
          <w:trHeight w:val="402"/>
        </w:trPr>
        <w:tc>
          <w:tcPr>
            <w:tcW w:w="6383" w:type="dxa"/>
            <w:gridSpan w:val="7"/>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r w:rsidRPr="004D295D">
              <w:rPr>
                <w:rFonts w:ascii="宋体" w:hAnsi="宋体" w:cs="宋体" w:hint="eastAsia"/>
                <w:kern w:val="0"/>
                <w:sz w:val="24"/>
              </w:rPr>
              <w:t xml:space="preserve">    3.本表以“万元”为金额单位（保留两位小数）。</w:t>
            </w:r>
          </w:p>
        </w:tc>
        <w:tc>
          <w:tcPr>
            <w:tcW w:w="8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83"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59"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99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36"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15"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39"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714"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c>
          <w:tcPr>
            <w:tcW w:w="1710" w:type="dxa"/>
            <w:tcBorders>
              <w:top w:val="nil"/>
              <w:left w:val="nil"/>
              <w:bottom w:val="nil"/>
              <w:right w:val="nil"/>
            </w:tcBorders>
            <w:shd w:val="clear" w:color="auto" w:fill="auto"/>
            <w:noWrap/>
            <w:vAlign w:val="center"/>
            <w:hideMark/>
          </w:tcPr>
          <w:p w:rsidR="004D295D" w:rsidRPr="004D295D" w:rsidRDefault="004D295D" w:rsidP="004D295D">
            <w:pPr>
              <w:widowControl/>
              <w:jc w:val="left"/>
              <w:rPr>
                <w:rFonts w:ascii="宋体" w:hAnsi="宋体" w:cs="宋体"/>
                <w:kern w:val="0"/>
                <w:sz w:val="24"/>
              </w:rPr>
            </w:pPr>
          </w:p>
        </w:tc>
      </w:tr>
    </w:tbl>
    <w:p w:rsidR="004D295D" w:rsidRPr="004D295D" w:rsidRDefault="004D295D" w:rsidP="00AB49DF">
      <w:pPr>
        <w:tabs>
          <w:tab w:val="left" w:pos="6905"/>
        </w:tabs>
        <w:jc w:val="left"/>
        <w:rPr>
          <w:rFonts w:ascii="仿宋_GB2312" w:eastAsia="仿宋_GB2312" w:hAnsi="仿宋_GB2312" w:cs="仿宋_GB2312" w:hint="eastAsia"/>
          <w:sz w:val="28"/>
          <w:szCs w:val="28"/>
        </w:rPr>
      </w:pPr>
    </w:p>
    <w:sectPr w:rsidR="004D295D" w:rsidRPr="004D295D">
      <w:pgSz w:w="16838" w:h="11906" w:orient="landscape"/>
      <w:pgMar w:top="1797" w:right="1191" w:bottom="1797" w:left="119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03D" w:rsidRDefault="001C503D">
      <w:r>
        <w:separator/>
      </w:r>
    </w:p>
  </w:endnote>
  <w:endnote w:type="continuationSeparator" w:id="0">
    <w:p w:rsidR="001C503D" w:rsidRDefault="001C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简体">
    <w:altName w:val="微软雅黑"/>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03D" w:rsidRDefault="001C503D">
      <w:r>
        <w:separator/>
      </w:r>
    </w:p>
  </w:footnote>
  <w:footnote w:type="continuationSeparator" w:id="0">
    <w:p w:rsidR="001C503D" w:rsidRDefault="001C5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174" w:rsidRDefault="008D3174">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A6B62"/>
    <w:multiLevelType w:val="multilevel"/>
    <w:tmpl w:val="0DFA6B62"/>
    <w:lvl w:ilvl="0">
      <w:start w:val="1"/>
      <w:numFmt w:val="japaneseCounting"/>
      <w:lvlText w:val="%1、"/>
      <w:lvlJc w:val="left"/>
      <w:pPr>
        <w:ind w:left="1125" w:hanging="720"/>
      </w:pPr>
      <w:rPr>
        <w:rFonts w:hint="default"/>
      </w:rPr>
    </w:lvl>
    <w:lvl w:ilvl="1">
      <w:start w:val="1"/>
      <w:numFmt w:val="lowerLetter"/>
      <w:lvlText w:val="%2)"/>
      <w:lvlJc w:val="left"/>
      <w:pPr>
        <w:ind w:left="1245" w:hanging="420"/>
      </w:pPr>
    </w:lvl>
    <w:lvl w:ilvl="2">
      <w:start w:val="1"/>
      <w:numFmt w:val="lowerRoman"/>
      <w:lvlText w:val="%3."/>
      <w:lvlJc w:val="right"/>
      <w:pPr>
        <w:ind w:left="1665" w:hanging="420"/>
      </w:pPr>
    </w:lvl>
    <w:lvl w:ilvl="3">
      <w:start w:val="1"/>
      <w:numFmt w:val="decimal"/>
      <w:lvlText w:val="%4."/>
      <w:lvlJc w:val="left"/>
      <w:pPr>
        <w:ind w:left="2085" w:hanging="420"/>
      </w:pPr>
    </w:lvl>
    <w:lvl w:ilvl="4">
      <w:start w:val="1"/>
      <w:numFmt w:val="lowerLetter"/>
      <w:lvlText w:val="%5)"/>
      <w:lvlJc w:val="left"/>
      <w:pPr>
        <w:ind w:left="2505" w:hanging="420"/>
      </w:pPr>
    </w:lvl>
    <w:lvl w:ilvl="5">
      <w:start w:val="1"/>
      <w:numFmt w:val="lowerRoman"/>
      <w:lvlText w:val="%6."/>
      <w:lvlJc w:val="right"/>
      <w:pPr>
        <w:ind w:left="2925" w:hanging="420"/>
      </w:pPr>
    </w:lvl>
    <w:lvl w:ilvl="6">
      <w:start w:val="1"/>
      <w:numFmt w:val="decimal"/>
      <w:lvlText w:val="%7."/>
      <w:lvlJc w:val="left"/>
      <w:pPr>
        <w:ind w:left="3345" w:hanging="420"/>
      </w:pPr>
    </w:lvl>
    <w:lvl w:ilvl="7">
      <w:start w:val="1"/>
      <w:numFmt w:val="lowerLetter"/>
      <w:lvlText w:val="%8)"/>
      <w:lvlJc w:val="left"/>
      <w:pPr>
        <w:ind w:left="3765" w:hanging="420"/>
      </w:pPr>
    </w:lvl>
    <w:lvl w:ilvl="8">
      <w:start w:val="1"/>
      <w:numFmt w:val="lowerRoman"/>
      <w:lvlText w:val="%9."/>
      <w:lvlJc w:val="right"/>
      <w:pPr>
        <w:ind w:left="4185" w:hanging="420"/>
      </w:pPr>
    </w:lvl>
  </w:abstractNum>
  <w:abstractNum w:abstractNumId="1">
    <w:nsid w:val="2DEB438F"/>
    <w:multiLevelType w:val="multilevel"/>
    <w:tmpl w:val="2DEB438F"/>
    <w:lvl w:ilvl="0">
      <w:start w:val="11"/>
      <w:numFmt w:val="decimal"/>
      <w:lvlText w:val="%1、"/>
      <w:lvlJc w:val="left"/>
      <w:pPr>
        <w:ind w:left="1359" w:hanging="720"/>
      </w:pPr>
      <w:rPr>
        <w:rFonts w:hint="default"/>
      </w:rPr>
    </w:lvl>
    <w:lvl w:ilvl="1">
      <w:start w:val="1"/>
      <w:numFmt w:val="lowerLetter"/>
      <w:lvlText w:val="%2)"/>
      <w:lvlJc w:val="left"/>
      <w:pPr>
        <w:ind w:left="1479" w:hanging="420"/>
      </w:pPr>
    </w:lvl>
    <w:lvl w:ilvl="2">
      <w:start w:val="1"/>
      <w:numFmt w:val="lowerRoman"/>
      <w:lvlText w:val="%3."/>
      <w:lvlJc w:val="right"/>
      <w:pPr>
        <w:ind w:left="1899" w:hanging="420"/>
      </w:pPr>
    </w:lvl>
    <w:lvl w:ilvl="3">
      <w:start w:val="1"/>
      <w:numFmt w:val="decimal"/>
      <w:lvlText w:val="%4."/>
      <w:lvlJc w:val="left"/>
      <w:pPr>
        <w:ind w:left="2319" w:hanging="420"/>
      </w:pPr>
    </w:lvl>
    <w:lvl w:ilvl="4">
      <w:start w:val="1"/>
      <w:numFmt w:val="lowerLetter"/>
      <w:lvlText w:val="%5)"/>
      <w:lvlJc w:val="left"/>
      <w:pPr>
        <w:ind w:left="2739" w:hanging="420"/>
      </w:pPr>
    </w:lvl>
    <w:lvl w:ilvl="5">
      <w:start w:val="1"/>
      <w:numFmt w:val="lowerRoman"/>
      <w:lvlText w:val="%6."/>
      <w:lvlJc w:val="right"/>
      <w:pPr>
        <w:ind w:left="3159" w:hanging="420"/>
      </w:pPr>
    </w:lvl>
    <w:lvl w:ilvl="6">
      <w:start w:val="1"/>
      <w:numFmt w:val="decimal"/>
      <w:lvlText w:val="%7."/>
      <w:lvlJc w:val="left"/>
      <w:pPr>
        <w:ind w:left="3579" w:hanging="420"/>
      </w:pPr>
    </w:lvl>
    <w:lvl w:ilvl="7">
      <w:start w:val="1"/>
      <w:numFmt w:val="lowerLetter"/>
      <w:lvlText w:val="%8)"/>
      <w:lvlJc w:val="left"/>
      <w:pPr>
        <w:ind w:left="3999" w:hanging="420"/>
      </w:pPr>
    </w:lvl>
    <w:lvl w:ilvl="8">
      <w:start w:val="1"/>
      <w:numFmt w:val="lowerRoman"/>
      <w:lvlText w:val="%9."/>
      <w:lvlJc w:val="right"/>
      <w:pPr>
        <w:ind w:left="4419" w:hanging="420"/>
      </w:pPr>
    </w:lvl>
  </w:abstractNum>
  <w:abstractNum w:abstractNumId="2">
    <w:nsid w:val="600D0C6D"/>
    <w:multiLevelType w:val="multilevel"/>
    <w:tmpl w:val="600D0C6D"/>
    <w:lvl w:ilvl="0">
      <w:start w:val="1"/>
      <w:numFmt w:val="decimal"/>
      <w:lvlText w:val="%1、"/>
      <w:lvlJc w:val="left"/>
      <w:pPr>
        <w:ind w:left="1359" w:hanging="720"/>
      </w:pPr>
      <w:rPr>
        <w:rFonts w:hint="default"/>
      </w:rPr>
    </w:lvl>
    <w:lvl w:ilvl="1">
      <w:start w:val="1"/>
      <w:numFmt w:val="lowerLetter"/>
      <w:lvlText w:val="%2)"/>
      <w:lvlJc w:val="left"/>
      <w:pPr>
        <w:ind w:left="1479" w:hanging="420"/>
      </w:pPr>
    </w:lvl>
    <w:lvl w:ilvl="2">
      <w:start w:val="1"/>
      <w:numFmt w:val="lowerRoman"/>
      <w:lvlText w:val="%3."/>
      <w:lvlJc w:val="right"/>
      <w:pPr>
        <w:ind w:left="1899" w:hanging="420"/>
      </w:pPr>
    </w:lvl>
    <w:lvl w:ilvl="3">
      <w:start w:val="1"/>
      <w:numFmt w:val="decimal"/>
      <w:lvlText w:val="%4."/>
      <w:lvlJc w:val="left"/>
      <w:pPr>
        <w:ind w:left="2319" w:hanging="420"/>
      </w:pPr>
    </w:lvl>
    <w:lvl w:ilvl="4">
      <w:start w:val="1"/>
      <w:numFmt w:val="lowerLetter"/>
      <w:lvlText w:val="%5)"/>
      <w:lvlJc w:val="left"/>
      <w:pPr>
        <w:ind w:left="2739" w:hanging="420"/>
      </w:pPr>
    </w:lvl>
    <w:lvl w:ilvl="5">
      <w:start w:val="1"/>
      <w:numFmt w:val="lowerRoman"/>
      <w:lvlText w:val="%6."/>
      <w:lvlJc w:val="right"/>
      <w:pPr>
        <w:ind w:left="3159" w:hanging="420"/>
      </w:pPr>
    </w:lvl>
    <w:lvl w:ilvl="6">
      <w:start w:val="1"/>
      <w:numFmt w:val="decimal"/>
      <w:lvlText w:val="%7."/>
      <w:lvlJc w:val="left"/>
      <w:pPr>
        <w:ind w:left="3579" w:hanging="420"/>
      </w:pPr>
    </w:lvl>
    <w:lvl w:ilvl="7">
      <w:start w:val="1"/>
      <w:numFmt w:val="lowerLetter"/>
      <w:lvlText w:val="%8)"/>
      <w:lvlJc w:val="left"/>
      <w:pPr>
        <w:ind w:left="3999" w:hanging="420"/>
      </w:pPr>
    </w:lvl>
    <w:lvl w:ilvl="8">
      <w:start w:val="1"/>
      <w:numFmt w:val="lowerRoman"/>
      <w:lvlText w:val="%9."/>
      <w:lvlJc w:val="right"/>
      <w:pPr>
        <w:ind w:left="4419" w:hanging="420"/>
      </w:pPr>
    </w:lvl>
  </w:abstractNum>
  <w:abstractNum w:abstractNumId="3">
    <w:nsid w:val="67BB3D7B"/>
    <w:multiLevelType w:val="multilevel"/>
    <w:tmpl w:val="67BB3D7B"/>
    <w:lvl w:ilvl="0">
      <w:start w:val="1"/>
      <w:numFmt w:val="decimal"/>
      <w:lvlText w:val="%1、"/>
      <w:lvlJc w:val="left"/>
      <w:pPr>
        <w:ind w:left="1364" w:hanging="720"/>
      </w:pPr>
      <w:rPr>
        <w:rFonts w:hint="default"/>
      </w:rPr>
    </w:lvl>
    <w:lvl w:ilvl="1">
      <w:start w:val="1"/>
      <w:numFmt w:val="lowerLetter"/>
      <w:lvlText w:val="%2)"/>
      <w:lvlJc w:val="left"/>
      <w:pPr>
        <w:ind w:left="1484" w:hanging="420"/>
      </w:pPr>
    </w:lvl>
    <w:lvl w:ilvl="2">
      <w:start w:val="1"/>
      <w:numFmt w:val="lowerRoman"/>
      <w:lvlText w:val="%3."/>
      <w:lvlJc w:val="right"/>
      <w:pPr>
        <w:ind w:left="1904" w:hanging="420"/>
      </w:pPr>
    </w:lvl>
    <w:lvl w:ilvl="3">
      <w:start w:val="1"/>
      <w:numFmt w:val="decimal"/>
      <w:lvlText w:val="%4."/>
      <w:lvlJc w:val="left"/>
      <w:pPr>
        <w:ind w:left="2324" w:hanging="420"/>
      </w:pPr>
    </w:lvl>
    <w:lvl w:ilvl="4">
      <w:start w:val="1"/>
      <w:numFmt w:val="lowerLetter"/>
      <w:lvlText w:val="%5)"/>
      <w:lvlJc w:val="left"/>
      <w:pPr>
        <w:ind w:left="2744" w:hanging="420"/>
      </w:pPr>
    </w:lvl>
    <w:lvl w:ilvl="5">
      <w:start w:val="1"/>
      <w:numFmt w:val="lowerRoman"/>
      <w:lvlText w:val="%6."/>
      <w:lvlJc w:val="right"/>
      <w:pPr>
        <w:ind w:left="3164" w:hanging="420"/>
      </w:pPr>
    </w:lvl>
    <w:lvl w:ilvl="6">
      <w:start w:val="1"/>
      <w:numFmt w:val="decimal"/>
      <w:lvlText w:val="%7."/>
      <w:lvlJc w:val="left"/>
      <w:pPr>
        <w:ind w:left="3584" w:hanging="420"/>
      </w:pPr>
    </w:lvl>
    <w:lvl w:ilvl="7">
      <w:start w:val="1"/>
      <w:numFmt w:val="lowerLetter"/>
      <w:lvlText w:val="%8)"/>
      <w:lvlJc w:val="left"/>
      <w:pPr>
        <w:ind w:left="4004" w:hanging="420"/>
      </w:pPr>
    </w:lvl>
    <w:lvl w:ilvl="8">
      <w:start w:val="1"/>
      <w:numFmt w:val="lowerRoman"/>
      <w:lvlText w:val="%9."/>
      <w:lvlJc w:val="right"/>
      <w:pPr>
        <w:ind w:left="4424"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0786D"/>
    <w:rsid w:val="0000150D"/>
    <w:rsid w:val="000032C0"/>
    <w:rsid w:val="00015B4A"/>
    <w:rsid w:val="00020494"/>
    <w:rsid w:val="000346CE"/>
    <w:rsid w:val="00034BAC"/>
    <w:rsid w:val="00036260"/>
    <w:rsid w:val="0004290B"/>
    <w:rsid w:val="00055B25"/>
    <w:rsid w:val="00056329"/>
    <w:rsid w:val="00061DAF"/>
    <w:rsid w:val="0008173E"/>
    <w:rsid w:val="00084215"/>
    <w:rsid w:val="00091BCA"/>
    <w:rsid w:val="00092708"/>
    <w:rsid w:val="000A157D"/>
    <w:rsid w:val="000A1AC4"/>
    <w:rsid w:val="000A64AA"/>
    <w:rsid w:val="000B32F5"/>
    <w:rsid w:val="000B3A4F"/>
    <w:rsid w:val="000B40D8"/>
    <w:rsid w:val="000B52EF"/>
    <w:rsid w:val="000B60C7"/>
    <w:rsid w:val="000C0FD8"/>
    <w:rsid w:val="000C307A"/>
    <w:rsid w:val="000D02BC"/>
    <w:rsid w:val="000E42F2"/>
    <w:rsid w:val="000E556B"/>
    <w:rsid w:val="000F5F55"/>
    <w:rsid w:val="001014C3"/>
    <w:rsid w:val="00113D74"/>
    <w:rsid w:val="001173AB"/>
    <w:rsid w:val="00126A35"/>
    <w:rsid w:val="00127497"/>
    <w:rsid w:val="00134FAF"/>
    <w:rsid w:val="00144B5D"/>
    <w:rsid w:val="00162BA7"/>
    <w:rsid w:val="001648C8"/>
    <w:rsid w:val="001A4F7D"/>
    <w:rsid w:val="001A5B95"/>
    <w:rsid w:val="001A772A"/>
    <w:rsid w:val="001C0629"/>
    <w:rsid w:val="001C2F04"/>
    <w:rsid w:val="001C42A8"/>
    <w:rsid w:val="001C503D"/>
    <w:rsid w:val="001D02B6"/>
    <w:rsid w:val="001D1816"/>
    <w:rsid w:val="001D693D"/>
    <w:rsid w:val="002013D4"/>
    <w:rsid w:val="00210F15"/>
    <w:rsid w:val="002204FB"/>
    <w:rsid w:val="00224ADF"/>
    <w:rsid w:val="002516E4"/>
    <w:rsid w:val="0026253F"/>
    <w:rsid w:val="00265B39"/>
    <w:rsid w:val="002754F9"/>
    <w:rsid w:val="0028562E"/>
    <w:rsid w:val="00291361"/>
    <w:rsid w:val="00291696"/>
    <w:rsid w:val="002A3C7D"/>
    <w:rsid w:val="002B0CB4"/>
    <w:rsid w:val="002C0430"/>
    <w:rsid w:val="002C1E20"/>
    <w:rsid w:val="002C33F1"/>
    <w:rsid w:val="002D088C"/>
    <w:rsid w:val="002E7732"/>
    <w:rsid w:val="002F030C"/>
    <w:rsid w:val="002F1657"/>
    <w:rsid w:val="002F4325"/>
    <w:rsid w:val="003031A9"/>
    <w:rsid w:val="00310324"/>
    <w:rsid w:val="00315195"/>
    <w:rsid w:val="00325D31"/>
    <w:rsid w:val="00327E15"/>
    <w:rsid w:val="00332511"/>
    <w:rsid w:val="00336CF6"/>
    <w:rsid w:val="00343941"/>
    <w:rsid w:val="003563EE"/>
    <w:rsid w:val="00365D85"/>
    <w:rsid w:val="00374753"/>
    <w:rsid w:val="00397371"/>
    <w:rsid w:val="003A3364"/>
    <w:rsid w:val="003A52A9"/>
    <w:rsid w:val="003B5E6E"/>
    <w:rsid w:val="003C2AD7"/>
    <w:rsid w:val="003C49D7"/>
    <w:rsid w:val="003C513B"/>
    <w:rsid w:val="003D7424"/>
    <w:rsid w:val="003E27C3"/>
    <w:rsid w:val="003F16BD"/>
    <w:rsid w:val="004000E8"/>
    <w:rsid w:val="0040126C"/>
    <w:rsid w:val="00404A85"/>
    <w:rsid w:val="00406BFD"/>
    <w:rsid w:val="00406F1B"/>
    <w:rsid w:val="00414F89"/>
    <w:rsid w:val="00417051"/>
    <w:rsid w:val="004234D1"/>
    <w:rsid w:val="0043174C"/>
    <w:rsid w:val="00442175"/>
    <w:rsid w:val="0044349E"/>
    <w:rsid w:val="00451F8B"/>
    <w:rsid w:val="00460B22"/>
    <w:rsid w:val="004621E5"/>
    <w:rsid w:val="00467613"/>
    <w:rsid w:val="004808A2"/>
    <w:rsid w:val="0048788A"/>
    <w:rsid w:val="00490B2A"/>
    <w:rsid w:val="00491949"/>
    <w:rsid w:val="00491C01"/>
    <w:rsid w:val="00494B0D"/>
    <w:rsid w:val="004A58DB"/>
    <w:rsid w:val="004A7FFB"/>
    <w:rsid w:val="004B6D2D"/>
    <w:rsid w:val="004C0BE2"/>
    <w:rsid w:val="004D295D"/>
    <w:rsid w:val="004E12EB"/>
    <w:rsid w:val="004F34B2"/>
    <w:rsid w:val="005064D0"/>
    <w:rsid w:val="00515603"/>
    <w:rsid w:val="00541EE7"/>
    <w:rsid w:val="0056102E"/>
    <w:rsid w:val="00574471"/>
    <w:rsid w:val="00581EAB"/>
    <w:rsid w:val="00586E38"/>
    <w:rsid w:val="00592C01"/>
    <w:rsid w:val="00594354"/>
    <w:rsid w:val="005A68A4"/>
    <w:rsid w:val="005A7568"/>
    <w:rsid w:val="005B20EB"/>
    <w:rsid w:val="005B679D"/>
    <w:rsid w:val="005C0ECD"/>
    <w:rsid w:val="005C1C1A"/>
    <w:rsid w:val="005C6FC6"/>
    <w:rsid w:val="005D1468"/>
    <w:rsid w:val="005E4D0F"/>
    <w:rsid w:val="005F2160"/>
    <w:rsid w:val="005F4D1B"/>
    <w:rsid w:val="00600D73"/>
    <w:rsid w:val="0060514F"/>
    <w:rsid w:val="006110BC"/>
    <w:rsid w:val="00613192"/>
    <w:rsid w:val="006138DB"/>
    <w:rsid w:val="006147E3"/>
    <w:rsid w:val="006306BC"/>
    <w:rsid w:val="00641041"/>
    <w:rsid w:val="00647961"/>
    <w:rsid w:val="00653700"/>
    <w:rsid w:val="006547E6"/>
    <w:rsid w:val="00654FB2"/>
    <w:rsid w:val="00655072"/>
    <w:rsid w:val="00662E00"/>
    <w:rsid w:val="00666A96"/>
    <w:rsid w:val="00667086"/>
    <w:rsid w:val="006808DD"/>
    <w:rsid w:val="0068692B"/>
    <w:rsid w:val="006973EA"/>
    <w:rsid w:val="006A1216"/>
    <w:rsid w:val="006B0B8F"/>
    <w:rsid w:val="006B2EE5"/>
    <w:rsid w:val="006B71AF"/>
    <w:rsid w:val="006C0213"/>
    <w:rsid w:val="006C0E00"/>
    <w:rsid w:val="006E745A"/>
    <w:rsid w:val="006F30F7"/>
    <w:rsid w:val="006F45B9"/>
    <w:rsid w:val="006F4C05"/>
    <w:rsid w:val="007062F4"/>
    <w:rsid w:val="00715BF5"/>
    <w:rsid w:val="00735F1F"/>
    <w:rsid w:val="00742475"/>
    <w:rsid w:val="00744EDA"/>
    <w:rsid w:val="00745543"/>
    <w:rsid w:val="00751581"/>
    <w:rsid w:val="0075255D"/>
    <w:rsid w:val="00755EA8"/>
    <w:rsid w:val="00756316"/>
    <w:rsid w:val="00756783"/>
    <w:rsid w:val="0077431A"/>
    <w:rsid w:val="00784589"/>
    <w:rsid w:val="00786CD6"/>
    <w:rsid w:val="00787A04"/>
    <w:rsid w:val="00795360"/>
    <w:rsid w:val="007A2453"/>
    <w:rsid w:val="007D1ABE"/>
    <w:rsid w:val="007D3328"/>
    <w:rsid w:val="007E62ED"/>
    <w:rsid w:val="007F4BBF"/>
    <w:rsid w:val="00810333"/>
    <w:rsid w:val="00812755"/>
    <w:rsid w:val="00814047"/>
    <w:rsid w:val="00825694"/>
    <w:rsid w:val="0083588B"/>
    <w:rsid w:val="00835B8C"/>
    <w:rsid w:val="00842E31"/>
    <w:rsid w:val="008430E3"/>
    <w:rsid w:val="008508D0"/>
    <w:rsid w:val="00857764"/>
    <w:rsid w:val="00861549"/>
    <w:rsid w:val="008736E4"/>
    <w:rsid w:val="00877063"/>
    <w:rsid w:val="00877EE0"/>
    <w:rsid w:val="0088067E"/>
    <w:rsid w:val="008818D1"/>
    <w:rsid w:val="00884640"/>
    <w:rsid w:val="00887142"/>
    <w:rsid w:val="00887EA0"/>
    <w:rsid w:val="00890505"/>
    <w:rsid w:val="00895BB5"/>
    <w:rsid w:val="008A56F2"/>
    <w:rsid w:val="008B0042"/>
    <w:rsid w:val="008B0A45"/>
    <w:rsid w:val="008B21A4"/>
    <w:rsid w:val="008B5D18"/>
    <w:rsid w:val="008C0230"/>
    <w:rsid w:val="008D29B4"/>
    <w:rsid w:val="008D3174"/>
    <w:rsid w:val="008E0E59"/>
    <w:rsid w:val="008F5095"/>
    <w:rsid w:val="008F62FA"/>
    <w:rsid w:val="00902382"/>
    <w:rsid w:val="0090786D"/>
    <w:rsid w:val="00921B05"/>
    <w:rsid w:val="009245F0"/>
    <w:rsid w:val="009329C8"/>
    <w:rsid w:val="00934640"/>
    <w:rsid w:val="00966E27"/>
    <w:rsid w:val="00992CFD"/>
    <w:rsid w:val="00996B04"/>
    <w:rsid w:val="009A62D0"/>
    <w:rsid w:val="009D3F70"/>
    <w:rsid w:val="009D5767"/>
    <w:rsid w:val="009E2512"/>
    <w:rsid w:val="009E5387"/>
    <w:rsid w:val="00A2396D"/>
    <w:rsid w:val="00A24FBC"/>
    <w:rsid w:val="00A31205"/>
    <w:rsid w:val="00A35F5A"/>
    <w:rsid w:val="00A417C5"/>
    <w:rsid w:val="00A50B88"/>
    <w:rsid w:val="00A60898"/>
    <w:rsid w:val="00A63174"/>
    <w:rsid w:val="00A635A8"/>
    <w:rsid w:val="00A767DE"/>
    <w:rsid w:val="00A859C0"/>
    <w:rsid w:val="00A94545"/>
    <w:rsid w:val="00A94D9A"/>
    <w:rsid w:val="00A97043"/>
    <w:rsid w:val="00A973A1"/>
    <w:rsid w:val="00AA4C06"/>
    <w:rsid w:val="00AB49DF"/>
    <w:rsid w:val="00AB4AE4"/>
    <w:rsid w:val="00AC1719"/>
    <w:rsid w:val="00AD03CF"/>
    <w:rsid w:val="00AD1018"/>
    <w:rsid w:val="00AD2D47"/>
    <w:rsid w:val="00AE7F77"/>
    <w:rsid w:val="00B04330"/>
    <w:rsid w:val="00B10D29"/>
    <w:rsid w:val="00B21EF2"/>
    <w:rsid w:val="00B345C5"/>
    <w:rsid w:val="00B456A9"/>
    <w:rsid w:val="00B5059C"/>
    <w:rsid w:val="00B62984"/>
    <w:rsid w:val="00B66503"/>
    <w:rsid w:val="00B8495E"/>
    <w:rsid w:val="00B95FEA"/>
    <w:rsid w:val="00B97FE3"/>
    <w:rsid w:val="00BA24C9"/>
    <w:rsid w:val="00BA4DF3"/>
    <w:rsid w:val="00BA574C"/>
    <w:rsid w:val="00BB1E5D"/>
    <w:rsid w:val="00BB5009"/>
    <w:rsid w:val="00BB5415"/>
    <w:rsid w:val="00BC7F52"/>
    <w:rsid w:val="00BD217E"/>
    <w:rsid w:val="00BE1E76"/>
    <w:rsid w:val="00BE4382"/>
    <w:rsid w:val="00BE4F91"/>
    <w:rsid w:val="00BF5619"/>
    <w:rsid w:val="00C0263D"/>
    <w:rsid w:val="00C10CB0"/>
    <w:rsid w:val="00C16F09"/>
    <w:rsid w:val="00C22F95"/>
    <w:rsid w:val="00C26C5A"/>
    <w:rsid w:val="00C406E6"/>
    <w:rsid w:val="00C43946"/>
    <w:rsid w:val="00C441D2"/>
    <w:rsid w:val="00C4550B"/>
    <w:rsid w:val="00C47CAC"/>
    <w:rsid w:val="00C47FBD"/>
    <w:rsid w:val="00C52CDB"/>
    <w:rsid w:val="00C64D7E"/>
    <w:rsid w:val="00C72448"/>
    <w:rsid w:val="00C808A8"/>
    <w:rsid w:val="00C856F2"/>
    <w:rsid w:val="00C91840"/>
    <w:rsid w:val="00CA0FC9"/>
    <w:rsid w:val="00CB2FDF"/>
    <w:rsid w:val="00CC14CB"/>
    <w:rsid w:val="00CD4D14"/>
    <w:rsid w:val="00CE0637"/>
    <w:rsid w:val="00CF23A1"/>
    <w:rsid w:val="00CF30BE"/>
    <w:rsid w:val="00CF480F"/>
    <w:rsid w:val="00D06462"/>
    <w:rsid w:val="00D11C05"/>
    <w:rsid w:val="00D1201C"/>
    <w:rsid w:val="00D32C94"/>
    <w:rsid w:val="00D35648"/>
    <w:rsid w:val="00D369E7"/>
    <w:rsid w:val="00D42835"/>
    <w:rsid w:val="00D47208"/>
    <w:rsid w:val="00D675A9"/>
    <w:rsid w:val="00D73B34"/>
    <w:rsid w:val="00D81291"/>
    <w:rsid w:val="00D84A3C"/>
    <w:rsid w:val="00D8587C"/>
    <w:rsid w:val="00D90E2D"/>
    <w:rsid w:val="00DA29E1"/>
    <w:rsid w:val="00DA3656"/>
    <w:rsid w:val="00DB06B0"/>
    <w:rsid w:val="00DB1938"/>
    <w:rsid w:val="00DD44C7"/>
    <w:rsid w:val="00DD66C9"/>
    <w:rsid w:val="00DE6448"/>
    <w:rsid w:val="00DF353F"/>
    <w:rsid w:val="00E01DC4"/>
    <w:rsid w:val="00E11388"/>
    <w:rsid w:val="00E172FA"/>
    <w:rsid w:val="00E24794"/>
    <w:rsid w:val="00E36C24"/>
    <w:rsid w:val="00E414E5"/>
    <w:rsid w:val="00E46DA4"/>
    <w:rsid w:val="00E75E45"/>
    <w:rsid w:val="00E7797A"/>
    <w:rsid w:val="00E81ADC"/>
    <w:rsid w:val="00EB55B9"/>
    <w:rsid w:val="00EC6AE8"/>
    <w:rsid w:val="00EC7067"/>
    <w:rsid w:val="00ED112C"/>
    <w:rsid w:val="00ED4981"/>
    <w:rsid w:val="00EE1DB5"/>
    <w:rsid w:val="00EE56FB"/>
    <w:rsid w:val="00F12009"/>
    <w:rsid w:val="00F15566"/>
    <w:rsid w:val="00F1559A"/>
    <w:rsid w:val="00F214AB"/>
    <w:rsid w:val="00F26698"/>
    <w:rsid w:val="00F26959"/>
    <w:rsid w:val="00F3062E"/>
    <w:rsid w:val="00F313A8"/>
    <w:rsid w:val="00F3147D"/>
    <w:rsid w:val="00F32C79"/>
    <w:rsid w:val="00F358C0"/>
    <w:rsid w:val="00F4025A"/>
    <w:rsid w:val="00F40712"/>
    <w:rsid w:val="00F50EB5"/>
    <w:rsid w:val="00F533EE"/>
    <w:rsid w:val="00F55AFF"/>
    <w:rsid w:val="00F57DFC"/>
    <w:rsid w:val="00F60322"/>
    <w:rsid w:val="00F614D1"/>
    <w:rsid w:val="00F80E07"/>
    <w:rsid w:val="00F83ADD"/>
    <w:rsid w:val="00F93E9A"/>
    <w:rsid w:val="00FA145E"/>
    <w:rsid w:val="00FA5BB7"/>
    <w:rsid w:val="00FB5D4A"/>
    <w:rsid w:val="00FC4C7A"/>
    <w:rsid w:val="00FC4F05"/>
    <w:rsid w:val="00FC74DD"/>
    <w:rsid w:val="00FD40EF"/>
    <w:rsid w:val="00FD6AF1"/>
    <w:rsid w:val="00FE13F0"/>
    <w:rsid w:val="00FF0285"/>
    <w:rsid w:val="00FF26B6"/>
    <w:rsid w:val="00FF4BB5"/>
    <w:rsid w:val="3446669C"/>
    <w:rsid w:val="536E7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spacing w:line="700" w:lineRule="exact"/>
      <w:jc w:val="center"/>
      <w:outlineLvl w:val="8"/>
    </w:pPr>
    <w:rPr>
      <w:rFonts w:ascii="宋体"/>
      <w:b/>
      <w:sz w:val="44"/>
      <w:szCs w:val="20"/>
    </w:rPr>
  </w:style>
  <w:style w:type="paragraph" w:styleId="a4">
    <w:name w:val="Date"/>
    <w:basedOn w:val="a"/>
    <w:next w:val="a"/>
    <w:link w:val="Char0"/>
    <w:pPr>
      <w:ind w:leftChars="2500" w:left="100"/>
    </w:pPr>
  </w:style>
  <w:style w:type="paragraph" w:styleId="a5">
    <w:name w:val="Balloon Text"/>
    <w:basedOn w:val="a"/>
    <w:semiHidden/>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Pr>
      <w:b/>
      <w:bCs/>
    </w:rPr>
  </w:style>
  <w:style w:type="table" w:styleId="aa">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pPr>
      <w:ind w:firstLineChars="200" w:firstLine="420"/>
    </w:pPr>
  </w:style>
  <w:style w:type="character" w:customStyle="1" w:styleId="Char0">
    <w:name w:val="日期 Char"/>
    <w:basedOn w:val="a0"/>
    <w:link w:val="a4"/>
    <w:rPr>
      <w:kern w:val="2"/>
      <w:sz w:val="21"/>
      <w:szCs w:val="24"/>
    </w:rPr>
  </w:style>
  <w:style w:type="character" w:customStyle="1" w:styleId="Char">
    <w:name w:val="正文文本 Char"/>
    <w:basedOn w:val="a0"/>
    <w:link w:val="a3"/>
    <w:rPr>
      <w:rFonts w:ascii="宋体"/>
      <w:b/>
      <w:kern w:val="2"/>
      <w:sz w:val="4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5113">
      <w:bodyDiv w:val="1"/>
      <w:marLeft w:val="0"/>
      <w:marRight w:val="0"/>
      <w:marTop w:val="0"/>
      <w:marBottom w:val="0"/>
      <w:divBdr>
        <w:top w:val="none" w:sz="0" w:space="0" w:color="auto"/>
        <w:left w:val="none" w:sz="0" w:space="0" w:color="auto"/>
        <w:bottom w:val="none" w:sz="0" w:space="0" w:color="auto"/>
        <w:right w:val="none" w:sz="0" w:space="0" w:color="auto"/>
      </w:divBdr>
    </w:div>
    <w:div w:id="173998742">
      <w:bodyDiv w:val="1"/>
      <w:marLeft w:val="0"/>
      <w:marRight w:val="0"/>
      <w:marTop w:val="0"/>
      <w:marBottom w:val="0"/>
      <w:divBdr>
        <w:top w:val="none" w:sz="0" w:space="0" w:color="auto"/>
        <w:left w:val="none" w:sz="0" w:space="0" w:color="auto"/>
        <w:bottom w:val="none" w:sz="0" w:space="0" w:color="auto"/>
        <w:right w:val="none" w:sz="0" w:space="0" w:color="auto"/>
      </w:divBdr>
    </w:div>
    <w:div w:id="204023300">
      <w:bodyDiv w:val="1"/>
      <w:marLeft w:val="0"/>
      <w:marRight w:val="0"/>
      <w:marTop w:val="0"/>
      <w:marBottom w:val="0"/>
      <w:divBdr>
        <w:top w:val="none" w:sz="0" w:space="0" w:color="auto"/>
        <w:left w:val="none" w:sz="0" w:space="0" w:color="auto"/>
        <w:bottom w:val="none" w:sz="0" w:space="0" w:color="auto"/>
        <w:right w:val="none" w:sz="0" w:space="0" w:color="auto"/>
      </w:divBdr>
    </w:div>
    <w:div w:id="486360477">
      <w:bodyDiv w:val="1"/>
      <w:marLeft w:val="0"/>
      <w:marRight w:val="0"/>
      <w:marTop w:val="0"/>
      <w:marBottom w:val="0"/>
      <w:divBdr>
        <w:top w:val="none" w:sz="0" w:space="0" w:color="auto"/>
        <w:left w:val="none" w:sz="0" w:space="0" w:color="auto"/>
        <w:bottom w:val="none" w:sz="0" w:space="0" w:color="auto"/>
        <w:right w:val="none" w:sz="0" w:space="0" w:color="auto"/>
      </w:divBdr>
    </w:div>
    <w:div w:id="510267006">
      <w:bodyDiv w:val="1"/>
      <w:marLeft w:val="0"/>
      <w:marRight w:val="0"/>
      <w:marTop w:val="0"/>
      <w:marBottom w:val="0"/>
      <w:divBdr>
        <w:top w:val="none" w:sz="0" w:space="0" w:color="auto"/>
        <w:left w:val="none" w:sz="0" w:space="0" w:color="auto"/>
        <w:bottom w:val="none" w:sz="0" w:space="0" w:color="auto"/>
        <w:right w:val="none" w:sz="0" w:space="0" w:color="auto"/>
      </w:divBdr>
    </w:div>
    <w:div w:id="563832495">
      <w:bodyDiv w:val="1"/>
      <w:marLeft w:val="0"/>
      <w:marRight w:val="0"/>
      <w:marTop w:val="0"/>
      <w:marBottom w:val="0"/>
      <w:divBdr>
        <w:top w:val="none" w:sz="0" w:space="0" w:color="auto"/>
        <w:left w:val="none" w:sz="0" w:space="0" w:color="auto"/>
        <w:bottom w:val="none" w:sz="0" w:space="0" w:color="auto"/>
        <w:right w:val="none" w:sz="0" w:space="0" w:color="auto"/>
      </w:divBdr>
    </w:div>
    <w:div w:id="587615930">
      <w:bodyDiv w:val="1"/>
      <w:marLeft w:val="0"/>
      <w:marRight w:val="0"/>
      <w:marTop w:val="0"/>
      <w:marBottom w:val="0"/>
      <w:divBdr>
        <w:top w:val="none" w:sz="0" w:space="0" w:color="auto"/>
        <w:left w:val="none" w:sz="0" w:space="0" w:color="auto"/>
        <w:bottom w:val="none" w:sz="0" w:space="0" w:color="auto"/>
        <w:right w:val="none" w:sz="0" w:space="0" w:color="auto"/>
      </w:divBdr>
    </w:div>
    <w:div w:id="624308534">
      <w:bodyDiv w:val="1"/>
      <w:marLeft w:val="0"/>
      <w:marRight w:val="0"/>
      <w:marTop w:val="0"/>
      <w:marBottom w:val="0"/>
      <w:divBdr>
        <w:top w:val="none" w:sz="0" w:space="0" w:color="auto"/>
        <w:left w:val="none" w:sz="0" w:space="0" w:color="auto"/>
        <w:bottom w:val="none" w:sz="0" w:space="0" w:color="auto"/>
        <w:right w:val="none" w:sz="0" w:space="0" w:color="auto"/>
      </w:divBdr>
    </w:div>
    <w:div w:id="689378219">
      <w:bodyDiv w:val="1"/>
      <w:marLeft w:val="0"/>
      <w:marRight w:val="0"/>
      <w:marTop w:val="0"/>
      <w:marBottom w:val="0"/>
      <w:divBdr>
        <w:top w:val="none" w:sz="0" w:space="0" w:color="auto"/>
        <w:left w:val="none" w:sz="0" w:space="0" w:color="auto"/>
        <w:bottom w:val="none" w:sz="0" w:space="0" w:color="auto"/>
        <w:right w:val="none" w:sz="0" w:space="0" w:color="auto"/>
      </w:divBdr>
      <w:divsChild>
        <w:div w:id="1324310689">
          <w:marLeft w:val="0"/>
          <w:marRight w:val="0"/>
          <w:marTop w:val="0"/>
          <w:marBottom w:val="0"/>
          <w:divBdr>
            <w:top w:val="none" w:sz="0" w:space="0" w:color="auto"/>
            <w:left w:val="none" w:sz="0" w:space="0" w:color="auto"/>
            <w:bottom w:val="none" w:sz="0" w:space="0" w:color="auto"/>
            <w:right w:val="none" w:sz="0" w:space="0" w:color="auto"/>
          </w:divBdr>
        </w:div>
      </w:divsChild>
    </w:div>
    <w:div w:id="835456381">
      <w:bodyDiv w:val="1"/>
      <w:marLeft w:val="0"/>
      <w:marRight w:val="0"/>
      <w:marTop w:val="0"/>
      <w:marBottom w:val="0"/>
      <w:divBdr>
        <w:top w:val="none" w:sz="0" w:space="0" w:color="auto"/>
        <w:left w:val="none" w:sz="0" w:space="0" w:color="auto"/>
        <w:bottom w:val="none" w:sz="0" w:space="0" w:color="auto"/>
        <w:right w:val="none" w:sz="0" w:space="0" w:color="auto"/>
      </w:divBdr>
    </w:div>
    <w:div w:id="927078654">
      <w:bodyDiv w:val="1"/>
      <w:marLeft w:val="0"/>
      <w:marRight w:val="0"/>
      <w:marTop w:val="0"/>
      <w:marBottom w:val="0"/>
      <w:divBdr>
        <w:top w:val="none" w:sz="0" w:space="0" w:color="auto"/>
        <w:left w:val="none" w:sz="0" w:space="0" w:color="auto"/>
        <w:bottom w:val="none" w:sz="0" w:space="0" w:color="auto"/>
        <w:right w:val="none" w:sz="0" w:space="0" w:color="auto"/>
      </w:divBdr>
    </w:div>
    <w:div w:id="1148285756">
      <w:bodyDiv w:val="1"/>
      <w:marLeft w:val="0"/>
      <w:marRight w:val="0"/>
      <w:marTop w:val="0"/>
      <w:marBottom w:val="0"/>
      <w:divBdr>
        <w:top w:val="none" w:sz="0" w:space="0" w:color="auto"/>
        <w:left w:val="none" w:sz="0" w:space="0" w:color="auto"/>
        <w:bottom w:val="none" w:sz="0" w:space="0" w:color="auto"/>
        <w:right w:val="none" w:sz="0" w:space="0" w:color="auto"/>
      </w:divBdr>
    </w:div>
    <w:div w:id="1709834667">
      <w:bodyDiv w:val="1"/>
      <w:marLeft w:val="0"/>
      <w:marRight w:val="0"/>
      <w:marTop w:val="0"/>
      <w:marBottom w:val="0"/>
      <w:divBdr>
        <w:top w:val="none" w:sz="0" w:space="0" w:color="auto"/>
        <w:left w:val="none" w:sz="0" w:space="0" w:color="auto"/>
        <w:bottom w:val="none" w:sz="0" w:space="0" w:color="auto"/>
        <w:right w:val="none" w:sz="0" w:space="0" w:color="auto"/>
      </w:divBdr>
      <w:divsChild>
        <w:div w:id="477235437">
          <w:marLeft w:val="0"/>
          <w:marRight w:val="0"/>
          <w:marTop w:val="0"/>
          <w:marBottom w:val="0"/>
          <w:divBdr>
            <w:top w:val="none" w:sz="0" w:space="0" w:color="auto"/>
            <w:left w:val="none" w:sz="0" w:space="0" w:color="auto"/>
            <w:bottom w:val="none" w:sz="0" w:space="0" w:color="auto"/>
            <w:right w:val="none" w:sz="0" w:space="0" w:color="auto"/>
          </w:divBdr>
        </w:div>
      </w:divsChild>
    </w:div>
    <w:div w:id="1718357715">
      <w:bodyDiv w:val="1"/>
      <w:marLeft w:val="0"/>
      <w:marRight w:val="0"/>
      <w:marTop w:val="0"/>
      <w:marBottom w:val="0"/>
      <w:divBdr>
        <w:top w:val="none" w:sz="0" w:space="0" w:color="auto"/>
        <w:left w:val="none" w:sz="0" w:space="0" w:color="auto"/>
        <w:bottom w:val="none" w:sz="0" w:space="0" w:color="auto"/>
        <w:right w:val="none" w:sz="0" w:space="0" w:color="auto"/>
      </w:divBdr>
    </w:div>
    <w:div w:id="1728147236">
      <w:bodyDiv w:val="1"/>
      <w:marLeft w:val="0"/>
      <w:marRight w:val="0"/>
      <w:marTop w:val="0"/>
      <w:marBottom w:val="0"/>
      <w:divBdr>
        <w:top w:val="none" w:sz="0" w:space="0" w:color="auto"/>
        <w:left w:val="none" w:sz="0" w:space="0" w:color="auto"/>
        <w:bottom w:val="none" w:sz="0" w:space="0" w:color="auto"/>
        <w:right w:val="none" w:sz="0" w:space="0" w:color="auto"/>
      </w:divBdr>
    </w:div>
    <w:div w:id="1821116309">
      <w:bodyDiv w:val="1"/>
      <w:marLeft w:val="0"/>
      <w:marRight w:val="0"/>
      <w:marTop w:val="0"/>
      <w:marBottom w:val="0"/>
      <w:divBdr>
        <w:top w:val="none" w:sz="0" w:space="0" w:color="auto"/>
        <w:left w:val="none" w:sz="0" w:space="0" w:color="auto"/>
        <w:bottom w:val="none" w:sz="0" w:space="0" w:color="auto"/>
        <w:right w:val="none" w:sz="0" w:space="0" w:color="auto"/>
      </w:divBdr>
    </w:div>
    <w:div w:id="1852067305">
      <w:bodyDiv w:val="1"/>
      <w:marLeft w:val="0"/>
      <w:marRight w:val="0"/>
      <w:marTop w:val="0"/>
      <w:marBottom w:val="0"/>
      <w:divBdr>
        <w:top w:val="none" w:sz="0" w:space="0" w:color="auto"/>
        <w:left w:val="none" w:sz="0" w:space="0" w:color="auto"/>
        <w:bottom w:val="none" w:sz="0" w:space="0" w:color="auto"/>
        <w:right w:val="none" w:sz="0" w:space="0" w:color="auto"/>
      </w:divBdr>
    </w:div>
    <w:div w:id="1886481874">
      <w:bodyDiv w:val="1"/>
      <w:marLeft w:val="0"/>
      <w:marRight w:val="0"/>
      <w:marTop w:val="0"/>
      <w:marBottom w:val="0"/>
      <w:divBdr>
        <w:top w:val="none" w:sz="0" w:space="0" w:color="auto"/>
        <w:left w:val="none" w:sz="0" w:space="0" w:color="auto"/>
        <w:bottom w:val="none" w:sz="0" w:space="0" w:color="auto"/>
        <w:right w:val="none" w:sz="0" w:space="0" w:color="auto"/>
      </w:divBdr>
      <w:divsChild>
        <w:div w:id="701202037">
          <w:marLeft w:val="0"/>
          <w:marRight w:val="0"/>
          <w:marTop w:val="0"/>
          <w:marBottom w:val="0"/>
          <w:divBdr>
            <w:top w:val="none" w:sz="0" w:space="0" w:color="auto"/>
            <w:left w:val="none" w:sz="0" w:space="0" w:color="auto"/>
            <w:bottom w:val="none" w:sz="0" w:space="0" w:color="auto"/>
            <w:right w:val="none" w:sz="0" w:space="0" w:color="auto"/>
          </w:divBdr>
        </w:div>
      </w:divsChild>
    </w:div>
    <w:div w:id="1969123982">
      <w:bodyDiv w:val="1"/>
      <w:marLeft w:val="0"/>
      <w:marRight w:val="0"/>
      <w:marTop w:val="0"/>
      <w:marBottom w:val="0"/>
      <w:divBdr>
        <w:top w:val="none" w:sz="0" w:space="0" w:color="auto"/>
        <w:left w:val="none" w:sz="0" w:space="0" w:color="auto"/>
        <w:bottom w:val="none" w:sz="0" w:space="0" w:color="auto"/>
        <w:right w:val="none" w:sz="0" w:space="0" w:color="auto"/>
      </w:divBdr>
    </w:div>
    <w:div w:id="2029671064">
      <w:bodyDiv w:val="1"/>
      <w:marLeft w:val="0"/>
      <w:marRight w:val="0"/>
      <w:marTop w:val="0"/>
      <w:marBottom w:val="0"/>
      <w:divBdr>
        <w:top w:val="none" w:sz="0" w:space="0" w:color="auto"/>
        <w:left w:val="none" w:sz="0" w:space="0" w:color="auto"/>
        <w:bottom w:val="none" w:sz="0" w:space="0" w:color="auto"/>
        <w:right w:val="none" w:sz="0" w:space="0" w:color="auto"/>
      </w:divBdr>
      <w:divsChild>
        <w:div w:id="1975407598">
          <w:marLeft w:val="0"/>
          <w:marRight w:val="0"/>
          <w:marTop w:val="0"/>
          <w:marBottom w:val="0"/>
          <w:divBdr>
            <w:top w:val="none" w:sz="0" w:space="0" w:color="auto"/>
            <w:left w:val="none" w:sz="0" w:space="0" w:color="auto"/>
            <w:bottom w:val="none" w:sz="0" w:space="0" w:color="auto"/>
            <w:right w:val="none" w:sz="0" w:space="0" w:color="auto"/>
          </w:divBdr>
        </w:div>
      </w:divsChild>
    </w:div>
    <w:div w:id="207303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CB3112-8632-4F7A-8CB0-F8132F52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58</Pages>
  <Words>3184</Words>
  <Characters>18149</Characters>
  <Application>Microsoft Office Word</Application>
  <DocSecurity>0</DocSecurity>
  <Lines>151</Lines>
  <Paragraphs>42</Paragraphs>
  <ScaleCrop>false</ScaleCrop>
  <Company>Microsoft</Company>
  <LinksUpToDate>false</LinksUpToDate>
  <CharactersWithSpaces>21291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bjxwwj</cp:lastModifiedBy>
  <cp:revision>27</cp:revision>
  <cp:lastPrinted>2016-08-18T01:02:00Z</cp:lastPrinted>
  <dcterms:created xsi:type="dcterms:W3CDTF">2016-12-14T02:48:00Z</dcterms:created>
  <dcterms:modified xsi:type="dcterms:W3CDTF">2018-08-02T02:44:00Z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