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保靖县卫生计生综合监督执法局所部门整体支出绩效自评报告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一、 </w:t>
      </w:r>
      <w:r>
        <w:rPr>
          <w:rFonts w:hint="eastAsia" w:ascii="黑体" w:hAnsi="黑体" w:eastAsia="黑体" w:cs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单位基本情况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保靖县卫生监督所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</w:rPr>
        <w:t>县卫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计</w:t>
      </w:r>
      <w:r>
        <w:rPr>
          <w:rFonts w:hint="eastAsia" w:ascii="仿宋_GB2312" w:hAnsi="仿宋_GB2312" w:eastAsia="仿宋_GB2312" w:cs="仿宋_GB2312"/>
          <w:sz w:val="28"/>
          <w:szCs w:val="28"/>
        </w:rPr>
        <w:t>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管理的</w:t>
      </w:r>
      <w:r>
        <w:rPr>
          <w:rFonts w:hint="eastAsia" w:ascii="仿宋_GB2312" w:hAnsi="仿宋_GB2312" w:eastAsia="仿宋_GB2312" w:cs="仿宋_GB2312"/>
          <w:sz w:val="28"/>
          <w:szCs w:val="28"/>
        </w:rPr>
        <w:t>副科级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全额</w:t>
      </w:r>
      <w:r>
        <w:rPr>
          <w:rFonts w:hint="eastAsia" w:ascii="仿宋_GB2312" w:hAnsi="仿宋_GB2312" w:eastAsia="仿宋_GB2312" w:cs="仿宋_GB2312"/>
          <w:sz w:val="28"/>
          <w:szCs w:val="28"/>
        </w:rPr>
        <w:t>事业单位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，参照公务员管理。于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2006年8月正式挂牌成立，</w:t>
      </w:r>
      <w:r>
        <w:rPr>
          <w:rFonts w:hint="eastAsia" w:ascii="仿宋_GB2312" w:hAnsi="仿宋_GB2312" w:eastAsia="仿宋_GB2312" w:cs="仿宋_GB2312"/>
          <w:sz w:val="28"/>
          <w:szCs w:val="28"/>
        </w:rPr>
        <w:t>共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核定</w:t>
      </w:r>
      <w:r>
        <w:rPr>
          <w:rFonts w:hint="eastAsia" w:ascii="仿宋_GB2312" w:hAnsi="仿宋_GB2312" w:eastAsia="仿宋_GB2312" w:cs="仿宋_GB2312"/>
          <w:sz w:val="28"/>
          <w:szCs w:val="28"/>
        </w:rPr>
        <w:t>24个编制，实际在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编</w:t>
      </w:r>
      <w:r>
        <w:rPr>
          <w:rFonts w:hint="eastAsia" w:ascii="仿宋_GB2312" w:hAnsi="仿宋_GB2312" w:eastAsia="仿宋_GB2312" w:cs="仿宋_GB2312"/>
          <w:sz w:val="28"/>
          <w:szCs w:val="28"/>
        </w:rPr>
        <w:t>人员2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人。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2016年7月，县编办下文撤销保靖县人口和计划生育社会抚养征收局，将其职能、人员编制划入保靖县卫生监督所，同时将保靖县卫生监督所更名为保靖县卫生计生综合监督执法局,</w:t>
      </w:r>
      <w:r>
        <w:rPr>
          <w:rFonts w:hint="eastAsia" w:ascii="仿宋_GB2312" w:hAnsi="仿宋_GB2312" w:eastAsia="仿宋_GB2312" w:cs="仿宋_GB2312"/>
          <w:sz w:val="28"/>
          <w:szCs w:val="28"/>
        </w:rPr>
        <w:t>核定行政事业编制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sz w:val="28"/>
          <w:szCs w:val="28"/>
        </w:rPr>
        <w:t>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编</w:t>
      </w:r>
      <w:r>
        <w:rPr>
          <w:rFonts w:hint="eastAsia" w:ascii="仿宋_GB2312" w:hAnsi="仿宋_GB2312" w:eastAsia="仿宋_GB2312" w:cs="仿宋_GB2312"/>
          <w:sz w:val="28"/>
          <w:szCs w:val="28"/>
        </w:rPr>
        <w:t>人员2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，退休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1人，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其中参照公务员管理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24人，事业编制人员9人。</w:t>
      </w:r>
    </w:p>
    <w:p>
      <w:pPr>
        <w:spacing w:line="500" w:lineRule="exact"/>
        <w:ind w:firstLine="602" w:firstLineChars="200"/>
        <w:textAlignment w:val="baseline"/>
        <w:rPr>
          <w:rFonts w:hint="eastAsia"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0"/>
          <w:szCs w:val="30"/>
          <w:lang w:eastAsia="zh-CN"/>
        </w:rPr>
        <w:t>二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、单位职能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/>
          <w:sz w:val="28"/>
          <w:szCs w:val="28"/>
        </w:rPr>
        <w:t>组织拟定辖区内卫生监督执法工作计划并进行实施及督查；负责开展卫生法律、法规知识宣传、咨询并对卫生监督信息收集、整理、分析上报；负责管辖内卫生许可和执业许可的申请受理、初审、上报和批准后证书发放的具体工作；负责全县传染病防治工作的督查；对卫生污染、中毒事故等重大突发公共卫生事件等进行调查取证，采取必要的控制措施，提出处理意见；对新、改、扩建工程的选址、设计进行卫生审查和竣工验收；组织现场监督检测采样工作；承担人民政府和上级卫生行政部门交付的其他任务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ind w:firstLine="640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部门整体支出绩效评价分析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1、投入</w:t>
      </w:r>
    </w:p>
    <w:p>
      <w:pPr>
        <w:numPr>
          <w:ilvl w:val="0"/>
          <w:numId w:val="0"/>
        </w:numPr>
        <w:ind w:firstLine="63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（1）、目标设定</w:t>
      </w:r>
    </w:p>
    <w:p>
      <w:pPr>
        <w:numPr>
          <w:ilvl w:val="0"/>
          <w:numId w:val="0"/>
        </w:numPr>
        <w:ind w:firstLine="63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绩效目标合理性（3分）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本单位部门所设立的整体绩效目标符合国家法律法规、国民经济和社会发展总体规划；符合部门“三定”方案确定的职责；也符合部门制定的中长期实施规划。根据评价标准该项指标得分3分。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绩效指标明确性（3分）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本单位将部门整体的绩效目标细化分解为具体的工作任务；通过清晰、可衡量的指标予以体现；与部门年度的任务数或计划数相对应；与本年度部门预算资金相匹配。根据评价标准该项指标得分3分。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（2）、预算配置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在职人员控制率（3分）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本单位2017年年末实际在职人员为33人，而编委核定的在职人数为33人，实际在职人员数占编委核定的编制数的比率=（在职人员数÷编制数）×100%=100%，根据评价标准该项指标得分3分。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“三公经费”变动率（4分）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本单位2017年度预算安排“三公经费”总额为55000万元，本年度“三公经费”变动率=（本年度“三公经费”预算数－上年度“三公经费”预算数）÷上年度“三公经费”预算数×100%=负66.6。根据评价标准该项指标得分4分。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2、过程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（1）、预算执行情况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预算完成率（5分）</w:t>
      </w:r>
    </w:p>
    <w:p>
      <w:pPr>
        <w:numPr>
          <w:ilvl w:val="0"/>
          <w:numId w:val="0"/>
        </w:numPr>
        <w:ind w:firstLine="42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单位上年没有结余和结转，2017年初预算167万元，本年追加预算0万元，年末没有结转和结余；本年度预算完成率=（上年度结转＋年初预算＋本年追加预算－年末结余）÷（上年结转＋年初预算＋本年追加预算）×100%=100%。根据评价标准该项指标得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预算控制率（5分）</w:t>
      </w:r>
    </w:p>
    <w:p>
      <w:pPr>
        <w:numPr>
          <w:ilvl w:val="0"/>
          <w:numId w:val="0"/>
        </w:numPr>
        <w:ind w:firstLine="42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本单位本年预算追加数为0万元，年初预算数为167万元，预算控制率=（本年预算追加数÷年初预算数）×100%=100%。根据评价标准该项指标得分5分。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3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新建楼堂馆所面积控制率（5分）</w:t>
      </w:r>
    </w:p>
    <w:p>
      <w:pPr>
        <w:numPr>
          <w:ilvl w:val="0"/>
          <w:numId w:val="0"/>
        </w:numPr>
        <w:ind w:firstLine="42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本单位2017年度无完工的新建楼堂馆所 ，根据评价标准该项指标得5分。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4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④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新建楼堂馆所投资概算控制率（5分）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本单位2017年度无完工的新建楼堂馆所，根据评价标准该项指标得5分。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（2）、预算管理情况</w:t>
      </w:r>
    </w:p>
    <w:p>
      <w:pPr>
        <w:numPr>
          <w:ilvl w:val="0"/>
          <w:numId w:val="0"/>
        </w:numPr>
        <w:ind w:firstLine="300" w:firstLine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公用经费控制率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（8分）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2017年度本单位实际公用经费支出为15万元，年初预算安排公用经费为16万元，公用经费控制率=（实际支出公用经费总额÷预算安排公用经费总额）×100%=0.93%。根据评价标准该项指标得分8分。</w:t>
      </w:r>
    </w:p>
    <w:p>
      <w:pPr>
        <w:numPr>
          <w:ilvl w:val="0"/>
          <w:numId w:val="0"/>
        </w:num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“三公经费”控制率（8分）</w:t>
      </w:r>
    </w:p>
    <w:p>
      <w:pPr>
        <w:numPr>
          <w:ilvl w:val="0"/>
          <w:numId w:val="0"/>
        </w:numPr>
        <w:ind w:firstLine="42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2017年度本单位“三公经费”实际支出数为5.5万元，均为公务接待费，“三公经费”年初预算数为5.5万元，“三公经费”控制率=（“三公经费”实际支出数÷“三公经费”预算安排数）×100%=100% 。根据评价标准该项指标得分8分。</w:t>
      </w:r>
    </w:p>
    <w:p>
      <w:pPr>
        <w:numPr>
          <w:ilvl w:val="0"/>
          <w:numId w:val="0"/>
        </w:num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3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政府采购执行率（6分）</w:t>
      </w:r>
    </w:p>
    <w:p>
      <w:pPr>
        <w:numPr>
          <w:ilvl w:val="0"/>
          <w:numId w:val="0"/>
        </w:numPr>
        <w:ind w:firstLine="42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2017年度本单位无政府采购项目，根据评价标准该项指标得分6分。</w:t>
      </w:r>
    </w:p>
    <w:p>
      <w:pPr>
        <w:numPr>
          <w:ilvl w:val="0"/>
          <w:numId w:val="0"/>
        </w:num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4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④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管理制度健全性（8分）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本单位为加强预算管理、规范财务行为特制定了内部财务管理制度、会计核算制度、本单位厉行节约制度等；相关管理制度合法、合规、完整并得到了有效执行。根据评价标准该项指标得分8分。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5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资金使用合规性（6分）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本单位预算资金符合相关的预算财务管理制度的规定，资金使用无截留、挤占、挪用、虚列支出等情况。根据评价标准该项指标得分6分。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6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预决算信息公开性（5分） </w:t>
      </w: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本单位按规定内容、规定时限公开预决算信息，基础数据信息和会计信息资料真实、完整。根据评价标准该项指标得分4分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3、产出及效率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（1）、职责履行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、重点工作实际完成率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（8分</w:t>
      </w:r>
      <w:r>
        <w:rPr>
          <w:rFonts w:hint="eastAsia"/>
          <w:sz w:val="28"/>
          <w:szCs w:val="28"/>
          <w:lang w:val="en-US" w:eastAsia="zh-CN"/>
        </w:rPr>
        <w:t>）</w:t>
      </w:r>
    </w:p>
    <w:p>
      <w:pPr>
        <w:numPr>
          <w:ilvl w:val="0"/>
          <w:numId w:val="0"/>
        </w:numPr>
        <w:rPr>
          <w:rFonts w:hint="eastAsia" w:ascii="Arial" w:hAnsi="Arial" w:eastAsia="宋体" w:cs="Arial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2017年绩效办对本单位工作考核得满分，该项得分=（绩效办对应部分考核得分÷100%）÷8。根据评价标准该项得8分</w:t>
      </w:r>
      <w:r>
        <w:rPr>
          <w:rFonts w:hint="eastAsia" w:ascii="Arial" w:hAnsi="Arial" w:eastAsia="宋体" w:cs="Arial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（2）、履职效益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sz w:val="28"/>
          <w:szCs w:val="28"/>
          <w:lang w:val="en-US" w:eastAsia="zh-CN"/>
        </w:rPr>
        <w:t xml:space="preserve"> </w:t>
      </w:r>
      <w:r>
        <w:rPr>
          <w:rFonts w:hint="eastAsia" w:ascii="Arial" w:hAnsi="Arial" w:eastAsia="宋体" w:cs="Arial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社会效益（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6分）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本单位对辖区内卫生监督执法工作计划并进行实施及督查，社会效益好。根据评价标准该项得6分。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行政效能（6分） 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本单位实施电话通知、微信通知；上报（微信、QQ邮箱）；改进会风、减少会议次数。根据评价标准该项得分5分。</w:t>
      </w:r>
    </w:p>
    <w:p>
      <w:pPr>
        <w:numPr>
          <w:ilvl w:val="0"/>
          <w:numId w:val="0"/>
        </w:numPr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= 3 \* GB3 \* MERGEFORMAT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sz w:val="28"/>
          <w:szCs w:val="28"/>
        </w:rPr>
        <w:t>③</w: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、社会公众或服务对象满意度（6分）   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本单位及相关部门未接到一起对本单位的投诉举报，满意度100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％</w:t>
      </w:r>
      <w:r>
        <w:rPr>
          <w:rFonts w:hint="eastAsia"/>
          <w:sz w:val="28"/>
          <w:szCs w:val="28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根据评价标准该项得分6分。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四、绩效评价结论</w:t>
      </w:r>
    </w:p>
    <w:p>
      <w:pPr>
        <w:numPr>
          <w:ilvl w:val="0"/>
          <w:numId w:val="0"/>
        </w:numPr>
        <w:ind w:firstLine="42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根据评价指标体系测算，本单位2017年度部门整体支出绩效评价得分是：投入成绩为13分，过程绩效为59分，产出及效率绩效为26分，总成绩为98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分。评价等级为“优”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五、存在的问题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预算资金严重不足，不能满足监督工作开展的需要，建议增加预算经费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3520" w:firstLineChars="11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保靖县卫生计生综合监督执法局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                   2017年7月13日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FDD1"/>
    <w:multiLevelType w:val="singleLevel"/>
    <w:tmpl w:val="599CFDD1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04187"/>
    <w:rsid w:val="03E74C25"/>
    <w:rsid w:val="08E214A1"/>
    <w:rsid w:val="0BE15A6B"/>
    <w:rsid w:val="1A83507A"/>
    <w:rsid w:val="1FF335ED"/>
    <w:rsid w:val="2A693996"/>
    <w:rsid w:val="2B315685"/>
    <w:rsid w:val="3AD902AA"/>
    <w:rsid w:val="3DF4180B"/>
    <w:rsid w:val="3E294679"/>
    <w:rsid w:val="40904187"/>
    <w:rsid w:val="42B8008C"/>
    <w:rsid w:val="44CA44F0"/>
    <w:rsid w:val="4A460E1A"/>
    <w:rsid w:val="5169440E"/>
    <w:rsid w:val="54590848"/>
    <w:rsid w:val="588751FD"/>
    <w:rsid w:val="58C2170D"/>
    <w:rsid w:val="60230C02"/>
    <w:rsid w:val="62967646"/>
    <w:rsid w:val="661B0576"/>
    <w:rsid w:val="6F900B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2017-08-23T03:06:00Z</dcterms:created>
  <dc:creator>Administrator</dc:creator>
  <cp:lastModifiedBy>阿娴</cp:lastModifiedBy>
  <cp:lastPrinted>2018-07-10T11:35:00Z</cp:lastPrinted>
  <dcterms:modified xsi:type="dcterms:W3CDTF">2018-07-13T09:21:25Z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