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4B" w:rsidRPr="00045576" w:rsidRDefault="00E87D4B" w:rsidP="00E87D4B">
      <w:pPr>
        <w:spacing w:line="540" w:lineRule="exact"/>
        <w:jc w:val="center"/>
        <w:rPr>
          <w:rFonts w:ascii="黑体" w:eastAsia="黑体" w:hAnsi="黑体" w:cs="黑体"/>
          <w:sz w:val="44"/>
          <w:szCs w:val="44"/>
        </w:rPr>
      </w:pPr>
      <w:r w:rsidRPr="00045576">
        <w:rPr>
          <w:rFonts w:ascii="黑体" w:eastAsia="黑体" w:hAnsi="黑体" w:cs="黑体" w:hint="eastAsia"/>
          <w:sz w:val="44"/>
          <w:szCs w:val="44"/>
        </w:rPr>
        <w:t>保靖县司法局</w:t>
      </w:r>
    </w:p>
    <w:p w:rsidR="00E87D4B" w:rsidRPr="00045576" w:rsidRDefault="00E87D4B" w:rsidP="00E87D4B">
      <w:pPr>
        <w:spacing w:line="540" w:lineRule="exact"/>
        <w:jc w:val="center"/>
        <w:rPr>
          <w:rFonts w:ascii="黑体" w:eastAsia="黑体" w:hAnsi="黑体" w:cs="黑体"/>
          <w:sz w:val="44"/>
          <w:szCs w:val="44"/>
        </w:rPr>
      </w:pPr>
      <w:r w:rsidRPr="00045576">
        <w:rPr>
          <w:rFonts w:ascii="黑体" w:eastAsia="黑体" w:hAnsi="黑体" w:cs="黑体" w:hint="eastAsia"/>
          <w:sz w:val="44"/>
          <w:szCs w:val="44"/>
        </w:rPr>
        <w:t>201</w:t>
      </w:r>
      <w:r w:rsidR="0069654E">
        <w:rPr>
          <w:rFonts w:ascii="黑体" w:eastAsia="黑体" w:hAnsi="黑体" w:cs="黑体" w:hint="eastAsia"/>
          <w:sz w:val="44"/>
          <w:szCs w:val="44"/>
        </w:rPr>
        <w:t>8</w:t>
      </w:r>
      <w:r w:rsidRPr="00045576">
        <w:rPr>
          <w:rFonts w:ascii="黑体" w:eastAsia="黑体" w:hAnsi="黑体" w:cs="黑体" w:hint="eastAsia"/>
          <w:sz w:val="44"/>
          <w:szCs w:val="44"/>
        </w:rPr>
        <w:t>年财政性资金整体支出</w:t>
      </w:r>
    </w:p>
    <w:p w:rsidR="00E87D4B" w:rsidRPr="00045576" w:rsidRDefault="00E87D4B" w:rsidP="00E87D4B">
      <w:pPr>
        <w:spacing w:line="540" w:lineRule="exact"/>
        <w:jc w:val="center"/>
        <w:rPr>
          <w:rFonts w:ascii="黑体" w:eastAsia="黑体" w:hAnsi="黑体" w:cs="黑体"/>
          <w:sz w:val="44"/>
          <w:szCs w:val="44"/>
        </w:rPr>
      </w:pPr>
      <w:r w:rsidRPr="00045576">
        <w:rPr>
          <w:rFonts w:ascii="黑体" w:eastAsia="黑体" w:hAnsi="黑体" w:cs="黑体" w:hint="eastAsia"/>
          <w:sz w:val="44"/>
          <w:szCs w:val="44"/>
        </w:rPr>
        <w:t>绩效自评报告</w:t>
      </w:r>
    </w:p>
    <w:p w:rsidR="00E87D4B" w:rsidRPr="00045576" w:rsidRDefault="00E87D4B" w:rsidP="00E87D4B">
      <w:pPr>
        <w:spacing w:line="540" w:lineRule="exact"/>
        <w:jc w:val="center"/>
        <w:rPr>
          <w:rFonts w:ascii="黑体" w:eastAsia="黑体" w:hAnsi="黑体" w:cs="黑体"/>
          <w:sz w:val="44"/>
          <w:szCs w:val="44"/>
        </w:rPr>
      </w:pP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为加强财政预算资金管理，进一步规范预算资金使用，提高财政资金使用效益，根据《保靖县财政局关于开展201</w:t>
      </w:r>
      <w:r w:rsidR="0069654E">
        <w:rPr>
          <w:rFonts w:ascii="仿宋" w:eastAsia="仿宋" w:hAnsi="仿宋" w:cs="仿宋_GB2312" w:hint="eastAsia"/>
          <w:sz w:val="32"/>
          <w:szCs w:val="32"/>
        </w:rPr>
        <w:t>8</w:t>
      </w:r>
      <w:r w:rsidRPr="00045576">
        <w:rPr>
          <w:rFonts w:ascii="仿宋" w:eastAsia="仿宋" w:hAnsi="仿宋" w:cs="仿宋_GB2312" w:hint="eastAsia"/>
          <w:sz w:val="32"/>
          <w:szCs w:val="32"/>
        </w:rPr>
        <w:t>年财政性资金整体支出绩效评价的通知》（保财绩〔201</w:t>
      </w:r>
      <w:r w:rsidR="0069654E">
        <w:rPr>
          <w:rFonts w:ascii="仿宋" w:eastAsia="仿宋" w:hAnsi="仿宋" w:cs="仿宋_GB2312" w:hint="eastAsia"/>
          <w:sz w:val="32"/>
          <w:szCs w:val="32"/>
        </w:rPr>
        <w:t>9</w:t>
      </w:r>
      <w:r w:rsidRPr="00045576">
        <w:rPr>
          <w:rFonts w:ascii="仿宋" w:eastAsia="仿宋" w:hAnsi="仿宋" w:cs="仿宋_GB2312" w:hint="eastAsia"/>
          <w:sz w:val="32"/>
          <w:szCs w:val="32"/>
        </w:rPr>
        <w:t>〕2号）要求，我局积极组织，对201</w:t>
      </w:r>
      <w:r w:rsidR="0069654E">
        <w:rPr>
          <w:rFonts w:ascii="仿宋" w:eastAsia="仿宋" w:hAnsi="仿宋" w:cs="仿宋_GB2312" w:hint="eastAsia"/>
          <w:sz w:val="32"/>
          <w:szCs w:val="32"/>
        </w:rPr>
        <w:t>8</w:t>
      </w:r>
      <w:r w:rsidRPr="00045576">
        <w:rPr>
          <w:rFonts w:ascii="仿宋" w:eastAsia="仿宋" w:hAnsi="仿宋" w:cs="仿宋_GB2312" w:hint="eastAsia"/>
          <w:sz w:val="32"/>
          <w:szCs w:val="32"/>
        </w:rPr>
        <w:t>年度本单位财政性资金整体支出进行了绩效自评，经全面综合评价，县司法局201</w:t>
      </w:r>
      <w:r w:rsidR="0069654E">
        <w:rPr>
          <w:rFonts w:ascii="仿宋" w:eastAsia="仿宋" w:hAnsi="仿宋" w:cs="仿宋_GB2312" w:hint="eastAsia"/>
          <w:sz w:val="32"/>
          <w:szCs w:val="32"/>
        </w:rPr>
        <w:t>8</w:t>
      </w:r>
      <w:r w:rsidRPr="00045576">
        <w:rPr>
          <w:rFonts w:ascii="仿宋" w:eastAsia="仿宋" w:hAnsi="仿宋" w:cs="仿宋_GB2312" w:hint="eastAsia"/>
          <w:sz w:val="32"/>
          <w:szCs w:val="32"/>
        </w:rPr>
        <w:t>年度部门整体支出绩效自评得</w:t>
      </w:r>
      <w:r w:rsidR="00264F54">
        <w:rPr>
          <w:rFonts w:ascii="仿宋" w:eastAsia="仿宋" w:hAnsi="仿宋" w:cs="仿宋_GB2312" w:hint="eastAsia"/>
          <w:sz w:val="32"/>
          <w:szCs w:val="32"/>
        </w:rPr>
        <w:t>95</w:t>
      </w:r>
      <w:r w:rsidRPr="00045576">
        <w:rPr>
          <w:rFonts w:ascii="仿宋" w:eastAsia="仿宋" w:hAnsi="仿宋" w:cs="仿宋_GB2312" w:hint="eastAsia"/>
          <w:sz w:val="32"/>
          <w:szCs w:val="32"/>
        </w:rPr>
        <w:t>分。现将具体情况报告如下：</w:t>
      </w:r>
      <w:r w:rsidRPr="00045576">
        <w:rPr>
          <w:rFonts w:ascii="仿宋_GB2312" w:eastAsia="仿宋" w:hAnsi="仿宋_GB2312" w:cs="仿宋_GB2312" w:hint="eastAsia"/>
          <w:sz w:val="32"/>
          <w:szCs w:val="32"/>
        </w:rPr>
        <w:t>       </w:t>
      </w:r>
    </w:p>
    <w:p w:rsidR="00E87D4B" w:rsidRPr="00045576" w:rsidRDefault="00E87D4B" w:rsidP="00E87D4B">
      <w:pPr>
        <w:tabs>
          <w:tab w:val="left" w:pos="1153"/>
        </w:tabs>
        <w:spacing w:line="540" w:lineRule="exact"/>
        <w:ind w:firstLineChars="200" w:firstLine="640"/>
        <w:jc w:val="left"/>
        <w:rPr>
          <w:rFonts w:ascii="黑体" w:eastAsia="黑体" w:hAnsi="黑体"/>
          <w:bCs/>
          <w:sz w:val="32"/>
          <w:szCs w:val="32"/>
        </w:rPr>
      </w:pPr>
      <w:r w:rsidRPr="00045576">
        <w:rPr>
          <w:rFonts w:ascii="黑体" w:eastAsia="黑体" w:hAnsi="黑体" w:hint="eastAsia"/>
          <w:bCs/>
          <w:sz w:val="32"/>
          <w:szCs w:val="32"/>
        </w:rPr>
        <w:t>一、部门概况</w:t>
      </w:r>
    </w:p>
    <w:p w:rsidR="00E87D4B" w:rsidRPr="00045576" w:rsidRDefault="00E87D4B" w:rsidP="00E87D4B">
      <w:pPr>
        <w:spacing w:line="540" w:lineRule="exact"/>
        <w:ind w:firstLineChars="200" w:firstLine="643"/>
        <w:jc w:val="left"/>
        <w:rPr>
          <w:rFonts w:ascii="楷体" w:eastAsia="楷体" w:hAnsi="楷体"/>
          <w:b/>
          <w:bCs/>
          <w:sz w:val="32"/>
          <w:szCs w:val="32"/>
        </w:rPr>
      </w:pPr>
      <w:r w:rsidRPr="00045576">
        <w:rPr>
          <w:rFonts w:ascii="楷体" w:eastAsia="楷体" w:hAnsi="楷体" w:hint="eastAsia"/>
          <w:b/>
          <w:bCs/>
          <w:sz w:val="32"/>
          <w:szCs w:val="32"/>
        </w:rPr>
        <w:t>(一)部门职能概述</w:t>
      </w:r>
    </w:p>
    <w:p w:rsidR="00E87D4B" w:rsidRPr="00045576" w:rsidRDefault="00E87D4B" w:rsidP="00E87D4B">
      <w:pPr>
        <w:spacing w:line="540" w:lineRule="exact"/>
        <w:ind w:firstLineChars="200" w:firstLine="640"/>
        <w:jc w:val="left"/>
        <w:rPr>
          <w:rFonts w:ascii="仿宋_GB2312" w:eastAsia="仿宋_GB2312" w:hAnsi="仿宋_GB2312" w:cs="仿宋_GB2312"/>
          <w:sz w:val="32"/>
          <w:szCs w:val="32"/>
        </w:rPr>
      </w:pPr>
      <w:r w:rsidRPr="00045576">
        <w:rPr>
          <w:rFonts w:ascii="仿宋" w:eastAsia="仿宋" w:hAnsi="仿宋" w:cs="仿宋_GB2312" w:hint="eastAsia"/>
          <w:sz w:val="32"/>
          <w:szCs w:val="32"/>
        </w:rPr>
        <w:t>县司法局主要职责是：组织开展法制宣传教育工作、依法治理工作；管理指导全县人民调解工作和基层司法行政业务；做好社区矫正对象及刑释解教人员的管理和安置帮教工作；指导监督法律援助工作和公证机构及公证业务活动；参与社会治安综合治理。</w:t>
      </w:r>
    </w:p>
    <w:p w:rsidR="00E87D4B" w:rsidRPr="00045576" w:rsidRDefault="00E87D4B" w:rsidP="00E87D4B">
      <w:pPr>
        <w:spacing w:line="540" w:lineRule="exact"/>
        <w:ind w:firstLineChars="200" w:firstLine="643"/>
        <w:jc w:val="left"/>
        <w:rPr>
          <w:rFonts w:ascii="楷体" w:eastAsia="楷体" w:hAnsi="楷体"/>
          <w:b/>
          <w:bCs/>
          <w:sz w:val="32"/>
          <w:szCs w:val="32"/>
        </w:rPr>
      </w:pPr>
      <w:r w:rsidRPr="00045576">
        <w:rPr>
          <w:rFonts w:ascii="楷体" w:eastAsia="楷体" w:hAnsi="楷体" w:hint="eastAsia"/>
          <w:b/>
          <w:bCs/>
          <w:sz w:val="32"/>
          <w:szCs w:val="32"/>
        </w:rPr>
        <w:t>(二)部门组织机构及人员情况</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县司法局是全额拨款行政单位。局机关设置8个股室，如：办公室、法制宣传股、基层股、社区矫正股、法律援助工作股、法律服务综合管理股、政工办、计划财务装备股，有12个司法所。</w:t>
      </w:r>
      <w:r w:rsidRPr="00045576">
        <w:rPr>
          <w:rFonts w:ascii="仿宋" w:eastAsia="仿宋" w:hAnsi="仿宋" w:cs="仿宋_GB2312" w:hint="eastAsia"/>
          <w:sz w:val="30"/>
          <w:szCs w:val="30"/>
        </w:rPr>
        <w:t>我局</w:t>
      </w:r>
      <w:r w:rsidRPr="00045576">
        <w:rPr>
          <w:rFonts w:ascii="仿宋" w:eastAsia="仿宋" w:hAnsi="仿宋" w:cs="仿宋_GB2312" w:hint="eastAsia"/>
          <w:sz w:val="32"/>
          <w:szCs w:val="32"/>
        </w:rPr>
        <w:t>司法行政编制46个，事业单位编制2个。年末实有在职干部人数</w:t>
      </w:r>
      <w:r w:rsidR="0069654E">
        <w:rPr>
          <w:rFonts w:ascii="仿宋" w:eastAsia="仿宋" w:hAnsi="仿宋" w:cs="仿宋_GB2312" w:hint="eastAsia"/>
          <w:sz w:val="32"/>
          <w:szCs w:val="32"/>
        </w:rPr>
        <w:t>4</w:t>
      </w:r>
      <w:r w:rsidR="00D57CDA">
        <w:rPr>
          <w:rFonts w:ascii="仿宋" w:eastAsia="仿宋" w:hAnsi="仿宋" w:cs="仿宋_GB2312" w:hint="eastAsia"/>
          <w:sz w:val="32"/>
          <w:szCs w:val="32"/>
        </w:rPr>
        <w:t>1</w:t>
      </w:r>
      <w:r w:rsidRPr="00045576">
        <w:rPr>
          <w:rFonts w:ascii="仿宋" w:eastAsia="仿宋" w:hAnsi="仿宋" w:cs="仿宋_GB2312" w:hint="eastAsia"/>
          <w:sz w:val="32"/>
          <w:szCs w:val="32"/>
        </w:rPr>
        <w:t>人(其中：机关工作人员1</w:t>
      </w:r>
      <w:r w:rsidR="00D57CDA">
        <w:rPr>
          <w:rFonts w:ascii="仿宋" w:eastAsia="仿宋" w:hAnsi="仿宋" w:cs="仿宋_GB2312" w:hint="eastAsia"/>
          <w:sz w:val="32"/>
          <w:szCs w:val="32"/>
        </w:rPr>
        <w:t>9</w:t>
      </w:r>
      <w:r w:rsidRPr="00045576">
        <w:rPr>
          <w:rFonts w:ascii="仿宋" w:eastAsia="仿宋" w:hAnsi="仿宋" w:cs="仿宋_GB2312" w:hint="eastAsia"/>
          <w:sz w:val="32"/>
          <w:szCs w:val="32"/>
        </w:rPr>
        <w:t>人，事业工作人员1人，司法所工作人员</w:t>
      </w:r>
      <w:r w:rsidR="00D57CDA">
        <w:rPr>
          <w:rFonts w:ascii="仿宋" w:eastAsia="仿宋" w:hAnsi="仿宋" w:cs="仿宋_GB2312" w:hint="eastAsia"/>
          <w:sz w:val="32"/>
          <w:szCs w:val="32"/>
        </w:rPr>
        <w:t>21</w:t>
      </w:r>
      <w:r w:rsidRPr="00045576">
        <w:rPr>
          <w:rFonts w:ascii="仿宋" w:eastAsia="仿宋" w:hAnsi="仿宋" w:cs="仿宋_GB2312" w:hint="eastAsia"/>
          <w:sz w:val="32"/>
          <w:szCs w:val="32"/>
        </w:rPr>
        <w:t>人)，退休人员</w:t>
      </w:r>
      <w:r w:rsidRPr="00045576">
        <w:rPr>
          <w:rFonts w:ascii="仿宋" w:eastAsia="仿宋" w:hAnsi="仿宋" w:cs="仿宋_GB2312" w:hint="eastAsia"/>
          <w:sz w:val="32"/>
          <w:szCs w:val="32"/>
        </w:rPr>
        <w:lastRenderedPageBreak/>
        <w:t>1</w:t>
      </w:r>
      <w:r w:rsidR="00D57CDA">
        <w:rPr>
          <w:rFonts w:ascii="仿宋" w:eastAsia="仿宋" w:hAnsi="仿宋" w:cs="仿宋_GB2312" w:hint="eastAsia"/>
          <w:sz w:val="32"/>
          <w:szCs w:val="32"/>
        </w:rPr>
        <w:t>7</w:t>
      </w:r>
      <w:r w:rsidRPr="00045576">
        <w:rPr>
          <w:rFonts w:ascii="仿宋" w:eastAsia="仿宋" w:hAnsi="仿宋" w:cs="仿宋_GB2312" w:hint="eastAsia"/>
          <w:sz w:val="32"/>
          <w:szCs w:val="32"/>
        </w:rPr>
        <w:t>人，临时人员司机1人。</w:t>
      </w:r>
    </w:p>
    <w:p w:rsidR="00E87D4B" w:rsidRPr="00045576" w:rsidRDefault="00E87D4B" w:rsidP="00E87D4B">
      <w:pPr>
        <w:spacing w:line="540" w:lineRule="exact"/>
        <w:ind w:firstLineChars="200" w:firstLine="640"/>
        <w:jc w:val="left"/>
        <w:rPr>
          <w:rFonts w:ascii="黑体" w:eastAsia="黑体" w:hAnsi="黑体" w:cs="仿宋_GB2312"/>
          <w:sz w:val="32"/>
          <w:szCs w:val="32"/>
        </w:rPr>
      </w:pPr>
      <w:r w:rsidRPr="00045576">
        <w:rPr>
          <w:rFonts w:ascii="黑体" w:eastAsia="黑体" w:hAnsi="黑体" w:cs="仿宋_GB2312" w:hint="eastAsia"/>
          <w:sz w:val="32"/>
          <w:szCs w:val="32"/>
        </w:rPr>
        <w:t>二、绩效评价组织实施情况</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1、评价目的</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通过此次的财政性资金绩效自评，运用科学的、合理的绩效评价指标、标准和方法，对本单位的财政资金使用情况、财务管理状况进行自查，同时通过此次的评价总结本单位的预算管理和绩效管理工作中存在的问题，为今后提升本单位的绩效管理工作水平提出意见、建议，切实提高财政资金使用效益。</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2、评价依据</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根据县财政局《预算法》、财政部《财政支出绩效评价管理暂行办法》（财预[2011]85号）、《湖南省人民政府关于全面推进预算绩效管理的意见》（湘政发[2012]33号）及相关政策规定和财务会计制度，结合我单位具体情况，完善了201</w:t>
      </w:r>
      <w:r w:rsidR="0078696D" w:rsidRPr="00045576">
        <w:rPr>
          <w:rFonts w:ascii="仿宋" w:eastAsia="仿宋" w:hAnsi="仿宋" w:cs="仿宋_GB2312" w:hint="eastAsia"/>
          <w:sz w:val="32"/>
          <w:szCs w:val="32"/>
        </w:rPr>
        <w:t>7</w:t>
      </w:r>
      <w:r w:rsidRPr="00045576">
        <w:rPr>
          <w:rFonts w:ascii="仿宋" w:eastAsia="仿宋" w:hAnsi="仿宋" w:cs="仿宋_GB2312" w:hint="eastAsia"/>
          <w:sz w:val="32"/>
          <w:szCs w:val="32"/>
        </w:rPr>
        <w:t>年度财政性资金绩效评价内容及评分细则。</w:t>
      </w:r>
    </w:p>
    <w:p w:rsidR="00E87D4B" w:rsidRPr="00045576" w:rsidRDefault="00E87D4B" w:rsidP="00E87D4B">
      <w:pPr>
        <w:spacing w:line="540" w:lineRule="exact"/>
        <w:ind w:firstLineChars="200" w:firstLine="640"/>
        <w:jc w:val="left"/>
        <w:rPr>
          <w:rFonts w:ascii="黑体" w:eastAsia="黑体" w:hAnsi="黑体" w:cs="仿宋_GB2312"/>
          <w:sz w:val="32"/>
          <w:szCs w:val="32"/>
        </w:rPr>
      </w:pPr>
      <w:r w:rsidRPr="00045576">
        <w:rPr>
          <w:rFonts w:ascii="黑体" w:eastAsia="黑体" w:hAnsi="黑体" w:cs="仿宋_GB2312" w:hint="eastAsia"/>
          <w:sz w:val="32"/>
          <w:szCs w:val="32"/>
        </w:rPr>
        <w:t>三、201</w:t>
      </w:r>
      <w:r w:rsidR="0069654E">
        <w:rPr>
          <w:rFonts w:ascii="黑体" w:eastAsia="黑体" w:hAnsi="黑体" w:cs="仿宋_GB2312" w:hint="eastAsia"/>
          <w:sz w:val="32"/>
          <w:szCs w:val="32"/>
        </w:rPr>
        <w:t>8</w:t>
      </w:r>
      <w:r w:rsidRPr="00045576">
        <w:rPr>
          <w:rFonts w:ascii="黑体" w:eastAsia="黑体" w:hAnsi="黑体" w:cs="仿宋_GB2312" w:hint="eastAsia"/>
          <w:sz w:val="32"/>
          <w:szCs w:val="32"/>
        </w:rPr>
        <w:t>年度部门整体支出绩效评价指标表</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1、目标设定</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（1）绩效目标合理性</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根据绩效目标合理性评价标准，符合国家法律法规、国民经济和社会发展总体规划；符合部门“三定”方案确定的职责；符合部门制定的中长期实施规划，我单位填报的绩效目标合理性符合评分细则，故本次评价得分3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（2）绩效指标明确性</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根据绩效指标明确性评价标准，将部门整体的绩效目标细化分解为具体的工作任务；通过清晰、可衡量的指标值予</w:t>
      </w:r>
      <w:r w:rsidRPr="00045576">
        <w:rPr>
          <w:rFonts w:ascii="仿宋" w:eastAsia="仿宋" w:hAnsi="仿宋" w:cs="仿宋_GB2312" w:hint="eastAsia"/>
          <w:sz w:val="32"/>
          <w:szCs w:val="32"/>
        </w:rPr>
        <w:lastRenderedPageBreak/>
        <w:t>以体现。与部门年度的任务数或计划数相对应；与本年度部门预算资金相匹配。我单位填报的绩效指标明确性符合评分细则，故本次评价得分3分。</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2、预算配置</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（1）在职人员控制率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在职人员控制率评价标准，以100%为标准。在职人员控制率≦100%，计3分；每超过一个百分点扣0.5分，扣完为止。在职人员控制率=（在职人员数/编制数）×100%，在职人员数：部门（单位）实际在职人数，以财政确定的部门决算编制口径为标准。编制数：机构编制部门核定批复的部门（单位）的人员编制数。我单位填报在职人员控制率符合评分细则，在职人员控制率=（</w:t>
      </w:r>
      <w:r w:rsidR="0069654E">
        <w:rPr>
          <w:rFonts w:ascii="仿宋" w:eastAsia="仿宋" w:hAnsi="仿宋" w:cs="仿宋_GB2312" w:hint="eastAsia"/>
          <w:sz w:val="32"/>
          <w:szCs w:val="32"/>
        </w:rPr>
        <w:t>4</w:t>
      </w:r>
      <w:r w:rsidR="00D57CDA">
        <w:rPr>
          <w:rFonts w:ascii="仿宋" w:eastAsia="仿宋" w:hAnsi="仿宋" w:cs="仿宋_GB2312" w:hint="eastAsia"/>
          <w:sz w:val="32"/>
          <w:szCs w:val="32"/>
        </w:rPr>
        <w:t>1</w:t>
      </w:r>
      <w:r w:rsidRPr="00045576">
        <w:rPr>
          <w:rFonts w:ascii="仿宋" w:eastAsia="仿宋" w:hAnsi="仿宋" w:cs="仿宋_GB2312" w:hint="eastAsia"/>
          <w:sz w:val="32"/>
          <w:szCs w:val="32"/>
        </w:rPr>
        <w:t>/</w:t>
      </w:r>
      <w:r w:rsidR="0078696D" w:rsidRPr="00045576">
        <w:rPr>
          <w:rFonts w:ascii="仿宋" w:eastAsia="仿宋" w:hAnsi="仿宋" w:cs="仿宋_GB2312" w:hint="eastAsia"/>
          <w:sz w:val="32"/>
          <w:szCs w:val="32"/>
        </w:rPr>
        <w:t>48</w:t>
      </w:r>
      <w:r w:rsidRPr="00045576">
        <w:rPr>
          <w:rFonts w:ascii="仿宋" w:eastAsia="仿宋" w:hAnsi="仿宋" w:cs="仿宋_GB2312" w:hint="eastAsia"/>
          <w:sz w:val="32"/>
          <w:szCs w:val="32"/>
        </w:rPr>
        <w:t>）×100%=</w:t>
      </w:r>
      <w:r w:rsidR="0069654E">
        <w:rPr>
          <w:rFonts w:ascii="仿宋" w:eastAsia="仿宋" w:hAnsi="仿宋" w:cs="仿宋_GB2312" w:hint="eastAsia"/>
          <w:sz w:val="32"/>
          <w:szCs w:val="32"/>
        </w:rPr>
        <w:t>8</w:t>
      </w:r>
      <w:r w:rsidR="00D57CDA">
        <w:rPr>
          <w:rFonts w:ascii="仿宋" w:eastAsia="仿宋" w:hAnsi="仿宋" w:cs="仿宋_GB2312" w:hint="eastAsia"/>
          <w:sz w:val="32"/>
          <w:szCs w:val="32"/>
        </w:rPr>
        <w:t>5.41</w:t>
      </w:r>
      <w:r w:rsidRPr="00045576">
        <w:rPr>
          <w:rFonts w:ascii="仿宋" w:eastAsia="仿宋" w:hAnsi="仿宋" w:cs="仿宋_GB2312" w:hint="eastAsia"/>
          <w:sz w:val="32"/>
          <w:szCs w:val="32"/>
        </w:rPr>
        <w:t>%，故本次得分3分。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（2）“三公经费”变动率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三公经费”变动率评价标准，“三公经费”变动率≦0，计4分；“三公经费”﹥0,每超过一个百分点扣0.4分，扣完为止。“三公经费”变动率=[（本年度“三公经费”预算数-上年度“三公经费”预算数）/上年度“三公经费”预算数]×100%。我单位填报“三公经费”变动率符合评分细则，“三公经费”变动率=（</w:t>
      </w:r>
      <w:r w:rsidR="00F75DCB">
        <w:rPr>
          <w:rFonts w:ascii="仿宋" w:eastAsia="仿宋" w:hAnsi="仿宋" w:cs="仿宋_GB2312" w:hint="eastAsia"/>
          <w:sz w:val="32"/>
          <w:szCs w:val="32"/>
        </w:rPr>
        <w:t>2</w:t>
      </w:r>
      <w:r w:rsidRPr="00045576">
        <w:rPr>
          <w:rFonts w:ascii="仿宋" w:eastAsia="仿宋" w:hAnsi="仿宋" w:cs="仿宋_GB2312" w:hint="eastAsia"/>
          <w:sz w:val="32"/>
          <w:szCs w:val="32"/>
        </w:rPr>
        <w:t>00000-</w:t>
      </w:r>
      <w:r w:rsidR="00F75DCB">
        <w:rPr>
          <w:rFonts w:ascii="仿宋" w:eastAsia="仿宋" w:hAnsi="仿宋" w:cs="仿宋_GB2312" w:hint="eastAsia"/>
          <w:sz w:val="32"/>
          <w:szCs w:val="32"/>
        </w:rPr>
        <w:t>2</w:t>
      </w:r>
      <w:r w:rsidRPr="00045576">
        <w:rPr>
          <w:rFonts w:ascii="仿宋" w:eastAsia="仿宋" w:hAnsi="仿宋" w:cs="仿宋_GB2312" w:hint="eastAsia"/>
          <w:sz w:val="32"/>
          <w:szCs w:val="32"/>
        </w:rPr>
        <w:t>00000/</w:t>
      </w:r>
      <w:r w:rsidR="00F75DCB">
        <w:rPr>
          <w:rFonts w:ascii="仿宋" w:eastAsia="仿宋" w:hAnsi="仿宋" w:cs="仿宋_GB2312" w:hint="eastAsia"/>
          <w:sz w:val="32"/>
          <w:szCs w:val="32"/>
        </w:rPr>
        <w:t>2</w:t>
      </w:r>
      <w:r w:rsidRPr="00045576">
        <w:rPr>
          <w:rFonts w:ascii="仿宋" w:eastAsia="仿宋" w:hAnsi="仿宋" w:cs="仿宋_GB2312" w:hint="eastAsia"/>
          <w:sz w:val="32"/>
          <w:szCs w:val="32"/>
        </w:rPr>
        <w:t>00000）×100%=0，故本次得分4分。</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3、预算执行</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（1）预算完成率</w:t>
      </w:r>
    </w:p>
    <w:p w:rsidR="00F63938" w:rsidRPr="00045576" w:rsidRDefault="00E87D4B" w:rsidP="00F63938">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预算完成率评价标准，100%计满分5分，每低于5%扣2分，扣完为止。预算完成率=（上年结转+年初预算+本年追</w:t>
      </w:r>
      <w:r w:rsidRPr="00045576">
        <w:rPr>
          <w:rFonts w:ascii="仿宋" w:eastAsia="仿宋" w:hAnsi="仿宋" w:cs="仿宋_GB2312" w:hint="eastAsia"/>
          <w:sz w:val="32"/>
          <w:szCs w:val="32"/>
        </w:rPr>
        <w:lastRenderedPageBreak/>
        <w:t>加预算-年末结余/上年结转+年初预算+本年追加预算）×100%。我单位填报预算完成率为：</w:t>
      </w:r>
    </w:p>
    <w:p w:rsidR="00E87D4B" w:rsidRPr="00045576" w:rsidRDefault="00407D0A" w:rsidP="00E87D4B">
      <w:pPr>
        <w:spacing w:line="540" w:lineRule="exact"/>
        <w:ind w:firstLineChars="200" w:firstLine="640"/>
        <w:jc w:val="left"/>
        <w:rPr>
          <w:rFonts w:ascii="仿宋_GB2312" w:eastAsia="仿宋_GB2312" w:hAnsi="仿宋_GB2312" w:cs="仿宋_GB2312"/>
          <w:sz w:val="32"/>
          <w:szCs w:val="32"/>
        </w:rPr>
      </w:pPr>
      <w:r w:rsidRPr="00045576">
        <w:rPr>
          <w:rFonts w:ascii="仿宋_GB2312" w:eastAsia="仿宋_GB2312" w:hAnsi="仿宋_GB2312" w:cs="仿宋_GB2312" w:hint="eastAsia"/>
          <w:sz w:val="32"/>
          <w:szCs w:val="32"/>
        </w:rPr>
        <w:t>（</w:t>
      </w:r>
      <w:r w:rsidR="00F63938" w:rsidRPr="00045576">
        <w:rPr>
          <w:rFonts w:ascii="仿宋_GB2312" w:eastAsia="仿宋_GB2312" w:hAnsi="仿宋_GB2312" w:cs="仿宋_GB2312" w:hint="eastAsia"/>
          <w:sz w:val="32"/>
          <w:szCs w:val="32"/>
        </w:rPr>
        <w:t>1</w:t>
      </w:r>
      <w:r w:rsidR="00F75DCB">
        <w:rPr>
          <w:rFonts w:ascii="仿宋_GB2312" w:eastAsia="仿宋_GB2312" w:hAnsi="仿宋_GB2312" w:cs="仿宋_GB2312" w:hint="eastAsia"/>
          <w:sz w:val="32"/>
          <w:szCs w:val="32"/>
        </w:rPr>
        <w:t>05</w:t>
      </w:r>
      <w:r w:rsidR="00F63938" w:rsidRPr="00045576">
        <w:rPr>
          <w:rFonts w:ascii="仿宋_GB2312" w:eastAsia="仿宋_GB2312" w:hAnsi="仿宋_GB2312" w:cs="仿宋_GB2312" w:hint="eastAsia"/>
          <w:sz w:val="32"/>
          <w:szCs w:val="32"/>
        </w:rPr>
        <w:t>+5</w:t>
      </w:r>
      <w:r w:rsidR="00F75DCB">
        <w:rPr>
          <w:rFonts w:ascii="仿宋_GB2312" w:eastAsia="仿宋_GB2312" w:hAnsi="仿宋_GB2312" w:cs="仿宋_GB2312" w:hint="eastAsia"/>
          <w:sz w:val="32"/>
          <w:szCs w:val="32"/>
        </w:rPr>
        <w:t>62</w:t>
      </w:r>
      <w:r w:rsidR="00F63938" w:rsidRPr="00045576">
        <w:rPr>
          <w:rFonts w:ascii="仿宋_GB2312" w:eastAsia="仿宋_GB2312" w:hAnsi="仿宋_GB2312" w:cs="仿宋_GB2312" w:hint="eastAsia"/>
          <w:sz w:val="32"/>
          <w:szCs w:val="32"/>
        </w:rPr>
        <w:t>-</w:t>
      </w:r>
      <w:r w:rsidR="00F75DCB">
        <w:rPr>
          <w:rFonts w:ascii="仿宋_GB2312" w:eastAsia="仿宋_GB2312" w:hAnsi="仿宋_GB2312" w:cs="仿宋_GB2312" w:hint="eastAsia"/>
          <w:sz w:val="32"/>
          <w:szCs w:val="32"/>
        </w:rPr>
        <w:t>323</w:t>
      </w:r>
      <w:r w:rsidR="00F63938" w:rsidRPr="00045576">
        <w:rPr>
          <w:rFonts w:ascii="仿宋_GB2312" w:eastAsia="仿宋_GB2312" w:hAnsi="仿宋_GB2312" w:cs="仿宋_GB2312" w:hint="eastAsia"/>
          <w:sz w:val="32"/>
          <w:szCs w:val="32"/>
        </w:rPr>
        <w:t>/</w:t>
      </w:r>
      <w:r w:rsidR="00F75DCB">
        <w:rPr>
          <w:rFonts w:ascii="仿宋_GB2312" w:eastAsia="仿宋_GB2312" w:hAnsi="仿宋_GB2312" w:cs="仿宋_GB2312" w:hint="eastAsia"/>
          <w:sz w:val="32"/>
          <w:szCs w:val="32"/>
        </w:rPr>
        <w:t>105</w:t>
      </w:r>
      <w:r w:rsidR="00F75DCB" w:rsidRPr="00045576">
        <w:rPr>
          <w:rFonts w:ascii="仿宋_GB2312" w:eastAsia="仿宋_GB2312" w:hAnsi="仿宋_GB2312" w:cs="仿宋_GB2312" w:hint="eastAsia"/>
          <w:sz w:val="32"/>
          <w:szCs w:val="32"/>
        </w:rPr>
        <w:t>+</w:t>
      </w:r>
      <w:r w:rsidR="00F75DCB">
        <w:rPr>
          <w:rFonts w:ascii="仿宋_GB2312" w:eastAsia="仿宋_GB2312" w:hAnsi="仿宋_GB2312" w:cs="仿宋_GB2312" w:hint="eastAsia"/>
          <w:sz w:val="32"/>
          <w:szCs w:val="32"/>
        </w:rPr>
        <w:t>562</w:t>
      </w:r>
      <w:r w:rsidR="00F63938" w:rsidRPr="00045576">
        <w:rPr>
          <w:rFonts w:ascii="仿宋_GB2312" w:eastAsia="仿宋_GB2312" w:hAnsi="仿宋_GB2312" w:cs="仿宋_GB2312" w:hint="eastAsia"/>
          <w:sz w:val="32"/>
          <w:szCs w:val="32"/>
        </w:rPr>
        <w:t>=</w:t>
      </w:r>
      <w:r w:rsidR="00F75DCB">
        <w:rPr>
          <w:rFonts w:ascii="仿宋_GB2312" w:eastAsia="仿宋_GB2312" w:hAnsi="仿宋_GB2312" w:cs="仿宋_GB2312" w:hint="eastAsia"/>
          <w:sz w:val="32"/>
          <w:szCs w:val="32"/>
        </w:rPr>
        <w:t>51.57</w:t>
      </w:r>
      <w:r w:rsidR="00945E78" w:rsidRPr="00045576">
        <w:rPr>
          <w:rFonts w:ascii="仿宋_GB2312" w:eastAsia="仿宋_GB2312" w:hAnsi="仿宋_GB2312" w:cs="仿宋_GB2312" w:hint="eastAsia"/>
          <w:sz w:val="32"/>
          <w:szCs w:val="32"/>
        </w:rPr>
        <w:t>%</w:t>
      </w:r>
      <w:r w:rsidRPr="00045576">
        <w:rPr>
          <w:rFonts w:ascii="仿宋_GB2312" w:eastAsia="仿宋_GB2312" w:hAnsi="仿宋_GB2312" w:cs="仿宋_GB2312" w:hint="eastAsia"/>
          <w:sz w:val="32"/>
          <w:szCs w:val="32"/>
        </w:rPr>
        <w:t>）</w:t>
      </w:r>
      <w:r w:rsidR="00E87D4B" w:rsidRPr="00045576">
        <w:rPr>
          <w:rFonts w:ascii="仿宋" w:eastAsia="仿宋" w:hAnsi="仿宋" w:cs="仿宋_GB2312" w:hint="eastAsia"/>
          <w:sz w:val="32"/>
          <w:szCs w:val="32"/>
        </w:rPr>
        <w:t>，故本次得分</w:t>
      </w:r>
      <w:r w:rsidR="00945E78" w:rsidRPr="00045576">
        <w:rPr>
          <w:rFonts w:ascii="仿宋" w:eastAsia="仿宋" w:hAnsi="仿宋" w:cs="仿宋_GB2312" w:hint="eastAsia"/>
          <w:sz w:val="32"/>
          <w:szCs w:val="32"/>
        </w:rPr>
        <w:t>0</w:t>
      </w:r>
      <w:r w:rsidR="00E87D4B" w:rsidRPr="00045576">
        <w:rPr>
          <w:rFonts w:ascii="仿宋" w:eastAsia="仿宋" w:hAnsi="仿宋" w:cs="仿宋_GB2312" w:hint="eastAsia"/>
          <w:sz w:val="32"/>
          <w:szCs w:val="32"/>
        </w:rPr>
        <w:t>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sz w:val="32"/>
          <w:szCs w:val="32"/>
        </w:rPr>
        <w:t>（</w:t>
      </w:r>
      <w:r w:rsidRPr="00045576">
        <w:rPr>
          <w:rFonts w:ascii="楷体" w:eastAsia="楷体" w:hAnsi="楷体" w:cs="仿宋_GB2312" w:hint="eastAsia"/>
          <w:sz w:val="32"/>
          <w:szCs w:val="32"/>
        </w:rPr>
        <w:t>2</w:t>
      </w:r>
      <w:r w:rsidRPr="00045576">
        <w:rPr>
          <w:rFonts w:ascii="楷体" w:eastAsia="楷体" w:hAnsi="楷体" w:cs="仿宋_GB2312"/>
          <w:sz w:val="32"/>
          <w:szCs w:val="32"/>
        </w:rPr>
        <w:t>）预算控制率</w:t>
      </w:r>
    </w:p>
    <w:p w:rsidR="00E87D4B" w:rsidRPr="00D57CDA" w:rsidRDefault="00E87D4B" w:rsidP="00E87D4B">
      <w:pPr>
        <w:spacing w:line="540" w:lineRule="exact"/>
        <w:ind w:firstLineChars="200" w:firstLine="640"/>
        <w:jc w:val="left"/>
        <w:rPr>
          <w:rFonts w:ascii="仿宋" w:eastAsia="仿宋" w:hAnsi="仿宋" w:cs="仿宋_GB2312"/>
          <w:color w:val="000000" w:themeColor="text1"/>
          <w:sz w:val="32"/>
          <w:szCs w:val="32"/>
        </w:rPr>
      </w:pPr>
      <w:r w:rsidRPr="00D57CDA">
        <w:rPr>
          <w:rFonts w:ascii="仿宋" w:eastAsia="仿宋" w:hAnsi="仿宋" w:cs="仿宋_GB2312" w:hint="eastAsia"/>
          <w:color w:val="000000" w:themeColor="text1"/>
          <w:sz w:val="32"/>
          <w:szCs w:val="32"/>
        </w:rPr>
        <w:t>预算控制率评价标准，预算控制率=0-10%（含），计5分；11-30%（含），计4分；31-60%（含），计3分；61-100%（含），计2分；大于100%不得分。预算控制率=（本年度追加预算/年初预算）×100%。我单位填报预算控制率为：（</w:t>
      </w:r>
      <w:r w:rsidR="000053F1" w:rsidRPr="00D57CDA">
        <w:rPr>
          <w:rFonts w:ascii="仿宋" w:eastAsia="仿宋" w:hAnsi="仿宋" w:cs="仿宋_GB2312" w:hint="eastAsia"/>
          <w:color w:val="000000" w:themeColor="text1"/>
          <w:sz w:val="32"/>
          <w:szCs w:val="32"/>
        </w:rPr>
        <w:t>0</w:t>
      </w:r>
      <w:r w:rsidR="00945E78" w:rsidRPr="00D57CDA">
        <w:rPr>
          <w:rFonts w:ascii="仿宋" w:eastAsia="仿宋" w:hAnsi="仿宋" w:cs="仿宋_GB2312" w:hint="eastAsia"/>
          <w:color w:val="000000" w:themeColor="text1"/>
          <w:sz w:val="32"/>
          <w:szCs w:val="32"/>
        </w:rPr>
        <w:t>/5</w:t>
      </w:r>
      <w:r w:rsidR="000053F1" w:rsidRPr="00D57CDA">
        <w:rPr>
          <w:rFonts w:ascii="仿宋" w:eastAsia="仿宋" w:hAnsi="仿宋" w:cs="仿宋_GB2312" w:hint="eastAsia"/>
          <w:color w:val="000000" w:themeColor="text1"/>
          <w:sz w:val="32"/>
          <w:szCs w:val="32"/>
        </w:rPr>
        <w:t>62</w:t>
      </w:r>
      <w:r w:rsidRPr="00D57CDA">
        <w:rPr>
          <w:rFonts w:ascii="仿宋" w:eastAsia="仿宋" w:hAnsi="仿宋" w:cs="仿宋_GB2312" w:hint="eastAsia"/>
          <w:color w:val="000000" w:themeColor="text1"/>
          <w:sz w:val="32"/>
          <w:szCs w:val="32"/>
        </w:rPr>
        <w:t>）×100%=</w:t>
      </w:r>
      <w:r w:rsidR="000053F1" w:rsidRPr="00D57CDA">
        <w:rPr>
          <w:rFonts w:ascii="仿宋" w:eastAsia="仿宋" w:hAnsi="仿宋" w:cs="仿宋_GB2312" w:hint="eastAsia"/>
          <w:color w:val="000000" w:themeColor="text1"/>
          <w:sz w:val="32"/>
          <w:szCs w:val="32"/>
        </w:rPr>
        <w:t>0</w:t>
      </w:r>
      <w:r w:rsidRPr="00D57CDA">
        <w:rPr>
          <w:rFonts w:ascii="仿宋" w:eastAsia="仿宋" w:hAnsi="仿宋" w:cs="仿宋_GB2312" w:hint="eastAsia"/>
          <w:color w:val="000000" w:themeColor="text1"/>
          <w:sz w:val="32"/>
          <w:szCs w:val="32"/>
        </w:rPr>
        <w:t>，故本次得分</w:t>
      </w:r>
      <w:r w:rsidR="000053F1" w:rsidRPr="00D57CDA">
        <w:rPr>
          <w:rFonts w:ascii="仿宋" w:eastAsia="仿宋" w:hAnsi="仿宋" w:cs="仿宋_GB2312" w:hint="eastAsia"/>
          <w:color w:val="000000" w:themeColor="text1"/>
          <w:sz w:val="32"/>
          <w:szCs w:val="32"/>
        </w:rPr>
        <w:t>5</w:t>
      </w:r>
      <w:r w:rsidRPr="00D57CDA">
        <w:rPr>
          <w:rFonts w:ascii="仿宋" w:eastAsia="仿宋" w:hAnsi="仿宋" w:cs="仿宋_GB2312" w:hint="eastAsia"/>
          <w:color w:val="000000" w:themeColor="text1"/>
          <w:sz w:val="32"/>
          <w:szCs w:val="32"/>
        </w:rPr>
        <w:t>分。</w:t>
      </w:r>
    </w:p>
    <w:p w:rsidR="00E87D4B" w:rsidRPr="00D57CDA" w:rsidRDefault="00E87D4B" w:rsidP="00E87D4B">
      <w:pPr>
        <w:spacing w:line="540" w:lineRule="exact"/>
        <w:ind w:firstLineChars="200" w:firstLine="640"/>
        <w:jc w:val="left"/>
        <w:rPr>
          <w:rFonts w:ascii="楷体" w:eastAsia="楷体" w:hAnsi="楷体" w:cs="仿宋_GB2312"/>
          <w:color w:val="000000" w:themeColor="text1"/>
          <w:sz w:val="32"/>
          <w:szCs w:val="32"/>
        </w:rPr>
      </w:pPr>
      <w:r w:rsidRPr="00D57CDA">
        <w:rPr>
          <w:rFonts w:ascii="楷体" w:eastAsia="楷体" w:hAnsi="楷体" w:cs="仿宋_GB2312" w:hint="eastAsia"/>
          <w:color w:val="000000" w:themeColor="text1"/>
          <w:sz w:val="32"/>
          <w:szCs w:val="32"/>
        </w:rPr>
        <w:t>（3）新建楼堂馆所面积控制率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新建楼堂馆所面积控制率评价标准，100%以下（含）计满分，每超出5%扣2分，扣完为止。没有楼堂馆所项目的部门按满分计算。楼堂馆所面积控制率=实际建设面积/批准建设面积×100%。该指标以2016年完工的新建楼堂馆所为评价内容。我单位本年度无楼堂馆所建设，故本次得分5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（4）新建楼堂馆所投资概算控制率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新建楼堂馆所投资概算控制率评价标准，100%以下（含）计满分，每超出5%扣2分，扣完为止。楼堂馆所投资预算控制率=实际投资金额/批准投资金额×100%。该指标以2016年完工的新建楼堂馆所为评价内容。我单位本年度无楼堂馆所建设，故本次得分5分。</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4、预算管理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（1）公用经费控制率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公用经费控制率评价标准，100%以下（含）计满分8分，每超出1%扣1分，扣完为止。公用经费控制率=（实际支出</w:t>
      </w:r>
      <w:r w:rsidRPr="00045576">
        <w:rPr>
          <w:rFonts w:ascii="仿宋" w:eastAsia="仿宋" w:hAnsi="仿宋" w:cs="仿宋_GB2312" w:hint="eastAsia"/>
          <w:sz w:val="32"/>
          <w:szCs w:val="32"/>
        </w:rPr>
        <w:lastRenderedPageBreak/>
        <w:t>公用经费总额/预算安排公用经费总额）×100%。公用经费支出是指部门基本支出中的一般商品和服务支出。我单位公用经费控制率为：</w:t>
      </w:r>
      <w:r w:rsidRPr="00ED4836">
        <w:rPr>
          <w:rFonts w:ascii="仿宋" w:eastAsia="仿宋" w:hAnsi="仿宋" w:cs="仿宋_GB2312" w:hint="eastAsia"/>
          <w:color w:val="000000" w:themeColor="text1"/>
          <w:sz w:val="32"/>
          <w:szCs w:val="32"/>
        </w:rPr>
        <w:t>（</w:t>
      </w:r>
      <w:r w:rsidR="00945E78" w:rsidRPr="00ED4836">
        <w:rPr>
          <w:rFonts w:ascii="仿宋" w:eastAsia="仿宋" w:hAnsi="仿宋" w:cs="仿宋_GB2312" w:hint="eastAsia"/>
          <w:color w:val="000000" w:themeColor="text1"/>
          <w:sz w:val="32"/>
          <w:szCs w:val="32"/>
        </w:rPr>
        <w:t>76/76</w:t>
      </w:r>
      <w:r w:rsidRPr="00ED4836">
        <w:rPr>
          <w:rFonts w:ascii="仿宋" w:eastAsia="仿宋" w:hAnsi="仿宋" w:cs="仿宋_GB2312" w:hint="eastAsia"/>
          <w:color w:val="000000" w:themeColor="text1"/>
          <w:sz w:val="32"/>
          <w:szCs w:val="32"/>
        </w:rPr>
        <w:t>）×100%=100%，故本</w:t>
      </w:r>
      <w:r w:rsidRPr="00045576">
        <w:rPr>
          <w:rFonts w:ascii="仿宋" w:eastAsia="仿宋" w:hAnsi="仿宋" w:cs="仿宋_GB2312" w:hint="eastAsia"/>
          <w:sz w:val="32"/>
          <w:szCs w:val="32"/>
        </w:rPr>
        <w:t>次得分8分。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（2）“三公经费”控制率</w:t>
      </w:r>
    </w:p>
    <w:p w:rsidR="00E87D4B" w:rsidRPr="00045576" w:rsidRDefault="00E87D4B" w:rsidP="00E87D4B">
      <w:pPr>
        <w:spacing w:line="540" w:lineRule="exact"/>
        <w:ind w:firstLineChars="200" w:firstLine="640"/>
        <w:jc w:val="left"/>
        <w:rPr>
          <w:rFonts w:ascii="仿宋_GB2312" w:eastAsia="仿宋_GB2312" w:hAnsi="仿宋_GB2312" w:cs="仿宋_GB2312"/>
          <w:sz w:val="32"/>
          <w:szCs w:val="32"/>
        </w:rPr>
      </w:pPr>
      <w:r w:rsidRPr="00045576">
        <w:rPr>
          <w:rFonts w:ascii="仿宋" w:eastAsia="仿宋" w:hAnsi="仿宋" w:cs="仿宋_GB2312" w:hint="eastAsia"/>
          <w:sz w:val="32"/>
          <w:szCs w:val="32"/>
        </w:rPr>
        <w:t>“三公经费”控制率评价标准，“三公经费”控制率100%以下（含）计满分8分，每超出1%扣1分，扣完为止。“三公经费”控制率=（“三公经费”实际支出数/“三公经费”预算安排数）×100%。我单位“三公经费”控制率为：</w:t>
      </w:r>
      <w:r w:rsidRPr="00045576">
        <w:rPr>
          <w:rFonts w:ascii="仿宋_GB2312" w:eastAsia="仿宋_GB2312" w:hAnsi="仿宋_GB2312" w:cs="仿宋_GB2312" w:hint="eastAsia"/>
          <w:sz w:val="32"/>
          <w:szCs w:val="32"/>
        </w:rPr>
        <w:t>（</w:t>
      </w:r>
      <w:r w:rsidR="003F3113" w:rsidRPr="00045576">
        <w:rPr>
          <w:rFonts w:ascii="仿宋_GB2312" w:eastAsia="仿宋_GB2312" w:hAnsi="仿宋_GB2312" w:cs="仿宋_GB2312" w:hint="eastAsia"/>
          <w:sz w:val="32"/>
          <w:szCs w:val="32"/>
        </w:rPr>
        <w:t>7</w:t>
      </w:r>
      <w:r w:rsidR="00D86507">
        <w:rPr>
          <w:rFonts w:ascii="仿宋_GB2312" w:eastAsia="仿宋_GB2312" w:hAnsi="仿宋_GB2312" w:cs="仿宋_GB2312" w:hint="eastAsia"/>
          <w:sz w:val="32"/>
          <w:szCs w:val="32"/>
        </w:rPr>
        <w:t>4448</w:t>
      </w:r>
      <w:r w:rsidRPr="00045576">
        <w:rPr>
          <w:rFonts w:ascii="仿宋_GB2312" w:eastAsia="仿宋_GB2312" w:hAnsi="仿宋_GB2312" w:cs="仿宋_GB2312" w:hint="eastAsia"/>
          <w:sz w:val="32"/>
          <w:szCs w:val="32"/>
        </w:rPr>
        <w:t>+</w:t>
      </w:r>
      <w:r w:rsidR="00D86507">
        <w:rPr>
          <w:rFonts w:ascii="仿宋_GB2312" w:eastAsia="仿宋_GB2312" w:hAnsi="仿宋_GB2312" w:cs="仿宋_GB2312" w:hint="eastAsia"/>
          <w:sz w:val="32"/>
          <w:szCs w:val="32"/>
        </w:rPr>
        <w:t>65918.66</w:t>
      </w:r>
      <w:r w:rsidRPr="00045576">
        <w:rPr>
          <w:rFonts w:ascii="仿宋_GB2312" w:eastAsia="仿宋_GB2312" w:hAnsi="仿宋_GB2312" w:cs="仿宋_GB2312" w:hint="eastAsia"/>
          <w:sz w:val="32"/>
          <w:szCs w:val="32"/>
        </w:rPr>
        <w:t>/200000）×100%</w:t>
      </w:r>
      <w:r w:rsidRPr="00045576">
        <w:rPr>
          <w:rFonts w:ascii="宋体" w:hAnsi="宋体" w:hint="eastAsia"/>
          <w:sz w:val="32"/>
          <w:szCs w:val="32"/>
        </w:rPr>
        <w:t>≈</w:t>
      </w:r>
      <w:r w:rsidR="00D86507">
        <w:rPr>
          <w:rFonts w:ascii="仿宋_GB2312" w:eastAsia="仿宋_GB2312" w:hAnsi="仿宋_GB2312" w:cs="仿宋_GB2312" w:hint="eastAsia"/>
          <w:sz w:val="32"/>
          <w:szCs w:val="32"/>
        </w:rPr>
        <w:t>70.18</w:t>
      </w:r>
      <w:r w:rsidRPr="00045576">
        <w:rPr>
          <w:rFonts w:ascii="仿宋_GB2312" w:eastAsia="仿宋_GB2312" w:hAnsi="仿宋_GB2312" w:cs="仿宋_GB2312" w:hint="eastAsia"/>
          <w:sz w:val="32"/>
          <w:szCs w:val="32"/>
        </w:rPr>
        <w:t>%</w:t>
      </w:r>
      <w:r w:rsidRPr="00045576">
        <w:rPr>
          <w:rFonts w:ascii="仿宋" w:eastAsia="仿宋" w:hAnsi="仿宋" w:cs="仿宋_GB2312" w:hint="eastAsia"/>
          <w:sz w:val="32"/>
          <w:szCs w:val="32"/>
        </w:rPr>
        <w:t>，故本次得分8分。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（3）政府采购执行率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政府采购执行率评价标准，100%以下（含）计满分6分，每超过（降低）5%扣2分，扣完为止。政府采购执行率=（实际政府采购金额/政府采购预算数）×100%。我单位本年度无政府采购，故本次得分6分。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（4）管理制度健全性</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管理制度健全性评价标准，</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1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①</w:t>
      </w:r>
      <w:r w:rsidR="00E856D0" w:rsidRPr="00045576">
        <w:rPr>
          <w:rFonts w:ascii="仿宋" w:eastAsia="仿宋" w:hAnsi="仿宋" w:cs="仿宋_GB2312"/>
          <w:sz w:val="32"/>
          <w:szCs w:val="32"/>
        </w:rPr>
        <w:fldChar w:fldCharType="end"/>
      </w:r>
      <w:r w:rsidRPr="00045576">
        <w:rPr>
          <w:rFonts w:ascii="仿宋" w:eastAsia="仿宋" w:hAnsi="仿宋" w:cs="仿宋_GB2312" w:hint="eastAsia"/>
          <w:sz w:val="32"/>
          <w:szCs w:val="32"/>
        </w:rPr>
        <w:t>有内部财务管理制度、会计核算制度等管理制度，2分；</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2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②</w:t>
      </w:r>
      <w:r w:rsidR="00E856D0" w:rsidRPr="00045576">
        <w:rPr>
          <w:rFonts w:ascii="仿宋" w:eastAsia="仿宋" w:hAnsi="仿宋" w:cs="仿宋_GB2312"/>
          <w:sz w:val="32"/>
          <w:szCs w:val="32"/>
        </w:rPr>
        <w:fldChar w:fldCharType="end"/>
      </w:r>
      <w:r w:rsidRPr="00045576">
        <w:rPr>
          <w:rFonts w:ascii="仿宋" w:eastAsia="仿宋" w:hAnsi="仿宋" w:cs="仿宋_GB2312" w:hint="eastAsia"/>
          <w:sz w:val="32"/>
          <w:szCs w:val="32"/>
        </w:rPr>
        <w:t>有本部门厉行节约制度，2分；</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3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③</w:t>
      </w:r>
      <w:r w:rsidR="00E856D0" w:rsidRPr="00045576">
        <w:rPr>
          <w:rFonts w:ascii="仿宋" w:eastAsia="仿宋" w:hAnsi="仿宋" w:cs="仿宋_GB2312"/>
          <w:sz w:val="32"/>
          <w:szCs w:val="32"/>
        </w:rPr>
        <w:fldChar w:fldCharType="end"/>
      </w:r>
      <w:r w:rsidRPr="00045576">
        <w:rPr>
          <w:rFonts w:ascii="仿宋" w:eastAsia="仿宋" w:hAnsi="仿宋" w:cs="仿宋_GB2312" w:hint="eastAsia"/>
          <w:sz w:val="32"/>
          <w:szCs w:val="32"/>
        </w:rPr>
        <w:t>相关管理制度合法、合规、完整，2分；</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4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④</w:t>
      </w:r>
      <w:r w:rsidR="00E856D0" w:rsidRPr="00045576">
        <w:rPr>
          <w:rFonts w:ascii="仿宋" w:eastAsia="仿宋" w:hAnsi="仿宋" w:cs="仿宋_GB2312"/>
          <w:sz w:val="32"/>
          <w:szCs w:val="32"/>
        </w:rPr>
        <w:fldChar w:fldCharType="end"/>
      </w:r>
      <w:r w:rsidRPr="00045576">
        <w:rPr>
          <w:rFonts w:ascii="仿宋" w:eastAsia="仿宋" w:hAnsi="仿宋" w:cs="仿宋_GB2312" w:hint="eastAsia"/>
          <w:sz w:val="32"/>
          <w:szCs w:val="32"/>
        </w:rPr>
        <w:t>相关管理制度得到有效执行，2分。我单位管理制度健全性完整符合本次评分细则，故本次得分8分。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（5）资金使用合规性</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资金使用合规性评价标准，</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1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①</w:t>
      </w:r>
      <w:r w:rsidR="00E856D0" w:rsidRPr="00045576">
        <w:rPr>
          <w:rFonts w:ascii="仿宋" w:eastAsia="仿宋" w:hAnsi="仿宋" w:cs="仿宋_GB2312"/>
          <w:sz w:val="32"/>
          <w:szCs w:val="32"/>
        </w:rPr>
        <w:fldChar w:fldCharType="end"/>
      </w:r>
      <w:r w:rsidRPr="00045576">
        <w:rPr>
          <w:rFonts w:ascii="仿宋" w:eastAsia="仿宋" w:hAnsi="仿宋" w:cs="仿宋_GB2312" w:hint="eastAsia"/>
          <w:sz w:val="32"/>
          <w:szCs w:val="32"/>
        </w:rPr>
        <w:t>支出符合国家财经法规和财务管理制度规定以及有关专项资金管理办法的规定；</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2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②</w:t>
      </w:r>
      <w:r w:rsidR="00E856D0" w:rsidRPr="00045576">
        <w:rPr>
          <w:rFonts w:ascii="仿宋" w:eastAsia="仿宋" w:hAnsi="仿宋" w:cs="仿宋_GB2312"/>
          <w:sz w:val="32"/>
          <w:szCs w:val="32"/>
        </w:rPr>
        <w:fldChar w:fldCharType="end"/>
      </w:r>
      <w:r w:rsidRPr="00045576">
        <w:rPr>
          <w:rFonts w:ascii="仿宋" w:eastAsia="仿宋" w:hAnsi="仿宋" w:cs="仿宋_GB2312" w:hint="eastAsia"/>
          <w:sz w:val="32"/>
          <w:szCs w:val="32"/>
        </w:rPr>
        <w:t>资金拨付有完整的审批程序和手续；</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3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③</w:t>
      </w:r>
      <w:r w:rsidR="00E856D0" w:rsidRPr="00045576">
        <w:rPr>
          <w:rFonts w:ascii="仿宋" w:eastAsia="仿宋" w:hAnsi="仿宋" w:cs="仿宋_GB2312"/>
          <w:sz w:val="32"/>
          <w:szCs w:val="32"/>
        </w:rPr>
        <w:fldChar w:fldCharType="end"/>
      </w:r>
      <w:r w:rsidRPr="00045576">
        <w:rPr>
          <w:rFonts w:ascii="仿宋" w:eastAsia="仿宋" w:hAnsi="仿宋" w:cs="仿宋_GB2312"/>
          <w:sz w:val="32"/>
          <w:szCs w:val="32"/>
        </w:rPr>
        <w:t>项目支出按规定经过评</w:t>
      </w:r>
      <w:r w:rsidRPr="00045576">
        <w:rPr>
          <w:rFonts w:ascii="仿宋" w:eastAsia="仿宋" w:hAnsi="仿宋" w:cs="仿宋_GB2312"/>
          <w:sz w:val="32"/>
          <w:szCs w:val="32"/>
        </w:rPr>
        <w:lastRenderedPageBreak/>
        <w:t>估论证；</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4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④</w:t>
      </w:r>
      <w:r w:rsidR="00E856D0" w:rsidRPr="00045576">
        <w:rPr>
          <w:rFonts w:ascii="仿宋" w:eastAsia="仿宋" w:hAnsi="仿宋" w:cs="仿宋_GB2312"/>
          <w:sz w:val="32"/>
          <w:szCs w:val="32"/>
        </w:rPr>
        <w:fldChar w:fldCharType="end"/>
      </w:r>
      <w:r w:rsidRPr="00045576">
        <w:rPr>
          <w:rFonts w:ascii="仿宋" w:eastAsia="仿宋" w:hAnsi="仿宋" w:cs="仿宋_GB2312"/>
          <w:sz w:val="32"/>
          <w:szCs w:val="32"/>
        </w:rPr>
        <w:t>支出符合部门预算批复的用途；</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5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⑤</w:t>
      </w:r>
      <w:r w:rsidR="00E856D0" w:rsidRPr="00045576">
        <w:rPr>
          <w:rFonts w:ascii="仿宋" w:eastAsia="仿宋" w:hAnsi="仿宋" w:cs="仿宋_GB2312"/>
          <w:sz w:val="32"/>
          <w:szCs w:val="32"/>
        </w:rPr>
        <w:fldChar w:fldCharType="end"/>
      </w:r>
      <w:r w:rsidRPr="00045576">
        <w:rPr>
          <w:rFonts w:ascii="仿宋" w:eastAsia="仿宋" w:hAnsi="仿宋" w:cs="仿宋_GB2312"/>
          <w:sz w:val="32"/>
          <w:szCs w:val="32"/>
        </w:rPr>
        <w:t>资金使用无截留、挤占、挪用、虚列支出等情况。以上情况每出现一例不符合要求的扣</w:t>
      </w:r>
      <w:r w:rsidRPr="00045576">
        <w:rPr>
          <w:rFonts w:ascii="仿宋" w:eastAsia="仿宋" w:hAnsi="仿宋" w:cs="仿宋_GB2312" w:hint="eastAsia"/>
          <w:sz w:val="32"/>
          <w:szCs w:val="32"/>
        </w:rPr>
        <w:t>1分，扣完为止。我单位资金使用合规性符合本次评分细则，故本次得分6分。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（6）预决算信息公开性</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sz w:val="32"/>
          <w:szCs w:val="32"/>
        </w:rPr>
        <w:t>预决算信息公开性评价标准，</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1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①</w:t>
      </w:r>
      <w:r w:rsidR="00E856D0" w:rsidRPr="00045576">
        <w:rPr>
          <w:rFonts w:ascii="仿宋" w:eastAsia="仿宋" w:hAnsi="仿宋" w:cs="仿宋_GB2312"/>
          <w:sz w:val="32"/>
          <w:szCs w:val="32"/>
        </w:rPr>
        <w:fldChar w:fldCharType="end"/>
      </w:r>
      <w:r w:rsidRPr="00045576">
        <w:rPr>
          <w:rFonts w:ascii="仿宋" w:eastAsia="仿宋" w:hAnsi="仿宋" w:cs="仿宋_GB2312"/>
          <w:sz w:val="32"/>
          <w:szCs w:val="32"/>
        </w:rPr>
        <w:t>按规定内容公开预决算信息，</w:t>
      </w:r>
      <w:r w:rsidRPr="00045576">
        <w:rPr>
          <w:rFonts w:ascii="仿宋" w:eastAsia="仿宋" w:hAnsi="仿宋" w:cs="仿宋_GB2312" w:hint="eastAsia"/>
          <w:sz w:val="32"/>
          <w:szCs w:val="32"/>
        </w:rPr>
        <w:t>1分；</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2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②</w:t>
      </w:r>
      <w:r w:rsidR="00E856D0" w:rsidRPr="00045576">
        <w:rPr>
          <w:rFonts w:ascii="仿宋" w:eastAsia="仿宋" w:hAnsi="仿宋" w:cs="仿宋_GB2312"/>
          <w:sz w:val="32"/>
          <w:szCs w:val="32"/>
        </w:rPr>
        <w:fldChar w:fldCharType="end"/>
      </w:r>
      <w:r w:rsidRPr="00045576">
        <w:rPr>
          <w:rFonts w:ascii="仿宋" w:eastAsia="仿宋" w:hAnsi="仿宋" w:cs="仿宋_GB2312"/>
          <w:sz w:val="32"/>
          <w:szCs w:val="32"/>
        </w:rPr>
        <w:t>按规定时限公开预决算信息，</w:t>
      </w:r>
      <w:r w:rsidRPr="00045576">
        <w:rPr>
          <w:rFonts w:ascii="仿宋" w:eastAsia="仿宋" w:hAnsi="仿宋" w:cs="仿宋_GB2312" w:hint="eastAsia"/>
          <w:sz w:val="32"/>
          <w:szCs w:val="32"/>
        </w:rPr>
        <w:t>1分；</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3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③</w:t>
      </w:r>
      <w:r w:rsidR="00E856D0" w:rsidRPr="00045576">
        <w:rPr>
          <w:rFonts w:ascii="仿宋" w:eastAsia="仿宋" w:hAnsi="仿宋" w:cs="仿宋_GB2312"/>
          <w:sz w:val="32"/>
          <w:szCs w:val="32"/>
        </w:rPr>
        <w:fldChar w:fldCharType="end"/>
      </w:r>
      <w:r w:rsidRPr="00045576">
        <w:rPr>
          <w:rFonts w:ascii="仿宋" w:eastAsia="仿宋" w:hAnsi="仿宋" w:cs="仿宋_GB2312"/>
          <w:sz w:val="32"/>
          <w:szCs w:val="32"/>
        </w:rPr>
        <w:t>基础数据信息和会计信息资料真实，</w:t>
      </w:r>
      <w:r w:rsidRPr="00045576">
        <w:rPr>
          <w:rFonts w:ascii="仿宋" w:eastAsia="仿宋" w:hAnsi="仿宋" w:cs="仿宋_GB2312" w:hint="eastAsia"/>
          <w:sz w:val="32"/>
          <w:szCs w:val="32"/>
        </w:rPr>
        <w:t>1分；</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4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④</w:t>
      </w:r>
      <w:r w:rsidR="00E856D0" w:rsidRPr="00045576">
        <w:rPr>
          <w:rFonts w:ascii="仿宋" w:eastAsia="仿宋" w:hAnsi="仿宋" w:cs="仿宋_GB2312"/>
          <w:sz w:val="32"/>
          <w:szCs w:val="32"/>
        </w:rPr>
        <w:fldChar w:fldCharType="end"/>
      </w:r>
      <w:r w:rsidRPr="00045576">
        <w:rPr>
          <w:rFonts w:ascii="仿宋" w:eastAsia="仿宋" w:hAnsi="仿宋" w:cs="仿宋_GB2312"/>
          <w:sz w:val="32"/>
          <w:szCs w:val="32"/>
        </w:rPr>
        <w:t>基础数据信息和会计信息资料完整，</w:t>
      </w:r>
      <w:r w:rsidRPr="00045576">
        <w:rPr>
          <w:rFonts w:ascii="仿宋" w:eastAsia="仿宋" w:hAnsi="仿宋" w:cs="仿宋_GB2312" w:hint="eastAsia"/>
          <w:sz w:val="32"/>
          <w:szCs w:val="32"/>
        </w:rPr>
        <w:t>1分；</w:t>
      </w:r>
      <w:r w:rsidR="00E856D0"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5 \* GB3</w:instrText>
      </w:r>
      <w:r w:rsidR="00E856D0"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⑤</w:t>
      </w:r>
      <w:r w:rsidR="00E856D0" w:rsidRPr="00045576">
        <w:rPr>
          <w:rFonts w:ascii="仿宋" w:eastAsia="仿宋" w:hAnsi="仿宋" w:cs="仿宋_GB2312"/>
          <w:sz w:val="32"/>
          <w:szCs w:val="32"/>
        </w:rPr>
        <w:fldChar w:fldCharType="end"/>
      </w:r>
      <w:r w:rsidRPr="00045576">
        <w:rPr>
          <w:rFonts w:ascii="仿宋" w:eastAsia="仿宋" w:hAnsi="仿宋" w:cs="仿宋_GB2312"/>
          <w:sz w:val="32"/>
          <w:szCs w:val="32"/>
        </w:rPr>
        <w:t>基础数据信息和汇集信息资料准确，</w:t>
      </w:r>
      <w:r w:rsidRPr="00045576">
        <w:rPr>
          <w:rFonts w:ascii="仿宋" w:eastAsia="仿宋" w:hAnsi="仿宋" w:cs="仿宋_GB2312" w:hint="eastAsia"/>
          <w:sz w:val="32"/>
          <w:szCs w:val="32"/>
        </w:rPr>
        <w:t>1分。我单位预决算信息公开性符合评分细则，故本次得分5分。</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5、职责履行</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（1）重点工作实际完成率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重点工作实际完成率评价标准，根据绩效办201</w:t>
      </w:r>
      <w:r w:rsidR="009A7167">
        <w:rPr>
          <w:rFonts w:ascii="仿宋" w:eastAsia="仿宋" w:hAnsi="仿宋" w:cs="仿宋_GB2312" w:hint="eastAsia"/>
          <w:sz w:val="32"/>
          <w:szCs w:val="32"/>
        </w:rPr>
        <w:t>8</w:t>
      </w:r>
      <w:r w:rsidRPr="00045576">
        <w:rPr>
          <w:rFonts w:ascii="仿宋" w:eastAsia="仿宋" w:hAnsi="仿宋" w:cs="仿宋_GB2312" w:hint="eastAsia"/>
          <w:sz w:val="32"/>
          <w:szCs w:val="32"/>
        </w:rPr>
        <w:t>年对各部门为民办实事和部门重点工程与重点工作考核分数折算。我单位201</w:t>
      </w:r>
      <w:r w:rsidR="009A7167">
        <w:rPr>
          <w:rFonts w:ascii="仿宋" w:eastAsia="仿宋" w:hAnsi="仿宋" w:cs="仿宋_GB2312" w:hint="eastAsia"/>
          <w:sz w:val="32"/>
          <w:szCs w:val="32"/>
        </w:rPr>
        <w:t>8</w:t>
      </w:r>
      <w:r w:rsidRPr="00045576">
        <w:rPr>
          <w:rFonts w:ascii="仿宋" w:eastAsia="仿宋" w:hAnsi="仿宋" w:cs="仿宋_GB2312" w:hint="eastAsia"/>
          <w:sz w:val="32"/>
          <w:szCs w:val="32"/>
        </w:rPr>
        <w:t>年度重点工作实际完成率为100%，故本次得分</w:t>
      </w:r>
      <w:r w:rsidR="00045576" w:rsidRPr="00045576">
        <w:rPr>
          <w:rFonts w:ascii="仿宋" w:eastAsia="仿宋" w:hAnsi="仿宋" w:cs="仿宋_GB2312" w:hint="eastAsia"/>
          <w:sz w:val="32"/>
          <w:szCs w:val="32"/>
        </w:rPr>
        <w:t>8</w:t>
      </w:r>
      <w:r w:rsidRPr="00045576">
        <w:rPr>
          <w:rFonts w:ascii="仿宋" w:eastAsia="仿宋" w:hAnsi="仿宋" w:cs="仿宋_GB2312" w:hint="eastAsia"/>
          <w:sz w:val="32"/>
          <w:szCs w:val="32"/>
        </w:rPr>
        <w:t>分。</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6、履职效益</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（1）经济效益</w:t>
      </w:r>
    </w:p>
    <w:p w:rsidR="00E87D4B" w:rsidRPr="00045576" w:rsidRDefault="00E87D4B" w:rsidP="00E87D4B">
      <w:pPr>
        <w:pStyle w:val="a4"/>
        <w:widowControl/>
        <w:spacing w:line="540" w:lineRule="exact"/>
        <w:ind w:firstLineChars="200" w:firstLine="640"/>
        <w:rPr>
          <w:rFonts w:ascii="仿宋" w:eastAsia="仿宋" w:hAnsi="仿宋" w:cs="仿宋_GB2312"/>
          <w:sz w:val="32"/>
          <w:szCs w:val="32"/>
        </w:rPr>
      </w:pPr>
      <w:r w:rsidRPr="00045576">
        <w:rPr>
          <w:rFonts w:ascii="仿宋" w:eastAsia="仿宋" w:hAnsi="仿宋" w:cs="仿宋_GB2312" w:hint="eastAsia"/>
          <w:sz w:val="32"/>
          <w:szCs w:val="32"/>
        </w:rPr>
        <w:t>本单位属于行政单位， 无直接的经济效益，本年度单位资金使用未存在违纪违规行为，资产处置规范，项目资金管理符合规定且未受到行政处罚，根据评分标准，本次得分3分。201</w:t>
      </w:r>
      <w:r w:rsidR="009A7167">
        <w:rPr>
          <w:rFonts w:ascii="仿宋" w:eastAsia="仿宋" w:hAnsi="仿宋" w:cs="仿宋_GB2312" w:hint="eastAsia"/>
          <w:sz w:val="32"/>
          <w:szCs w:val="32"/>
        </w:rPr>
        <w:t>8</w:t>
      </w:r>
      <w:r w:rsidRPr="00045576">
        <w:rPr>
          <w:rFonts w:ascii="仿宋" w:eastAsia="仿宋" w:hAnsi="仿宋" w:cs="仿宋_GB2312" w:hint="eastAsia"/>
          <w:sz w:val="32"/>
          <w:szCs w:val="32"/>
        </w:rPr>
        <w:t>年部门整体支出绩效情况较好，各部门均按年初设定的目标任务积极完成各项工作。</w:t>
      </w:r>
    </w:p>
    <w:p w:rsidR="00E87D4B" w:rsidRPr="00045576" w:rsidRDefault="00E87D4B" w:rsidP="00E87D4B">
      <w:pPr>
        <w:pStyle w:val="a4"/>
        <w:widowControl/>
        <w:spacing w:line="540" w:lineRule="exact"/>
        <w:ind w:firstLineChars="200" w:firstLine="640"/>
        <w:rPr>
          <w:rFonts w:ascii="楷体" w:eastAsia="楷体" w:hAnsi="楷体" w:cs="仿宋_GB2312"/>
          <w:sz w:val="32"/>
          <w:szCs w:val="32"/>
        </w:rPr>
      </w:pPr>
      <w:r w:rsidRPr="00045576">
        <w:rPr>
          <w:rFonts w:ascii="楷体" w:eastAsia="楷体" w:hAnsi="楷体" w:cs="仿宋_GB2312" w:hint="eastAsia"/>
          <w:sz w:val="32"/>
          <w:szCs w:val="32"/>
        </w:rPr>
        <w:t>（2）社会效益</w:t>
      </w:r>
    </w:p>
    <w:p w:rsidR="00E87D4B" w:rsidRPr="00045576" w:rsidRDefault="00E856D0" w:rsidP="003F3113">
      <w:pPr>
        <w:pStyle w:val="a4"/>
        <w:widowControl/>
        <w:spacing w:line="540" w:lineRule="exact"/>
        <w:ind w:firstLineChars="200" w:firstLine="640"/>
        <w:rPr>
          <w:rFonts w:ascii="仿宋" w:eastAsia="仿宋" w:hAnsi="仿宋" w:cs="仿宋_GB2312"/>
          <w:sz w:val="32"/>
          <w:szCs w:val="32"/>
        </w:rPr>
      </w:pPr>
      <w:r w:rsidRPr="00045576">
        <w:rPr>
          <w:rFonts w:ascii="仿宋" w:eastAsia="仿宋" w:hAnsi="仿宋" w:cs="仿宋_GB2312"/>
          <w:sz w:val="32"/>
          <w:szCs w:val="32"/>
        </w:rPr>
        <w:lastRenderedPageBreak/>
        <w:fldChar w:fldCharType="begin"/>
      </w:r>
      <w:r w:rsidR="00E87D4B" w:rsidRPr="00045576">
        <w:rPr>
          <w:rFonts w:ascii="仿宋" w:eastAsia="仿宋" w:hAnsi="仿宋" w:cs="仿宋_GB2312" w:hint="eastAsia"/>
          <w:sz w:val="32"/>
          <w:szCs w:val="32"/>
        </w:rPr>
        <w:instrText>= 1 \* GB3</w:instrText>
      </w:r>
      <w:r w:rsidRPr="00045576">
        <w:rPr>
          <w:rFonts w:ascii="仿宋" w:eastAsia="仿宋" w:hAnsi="仿宋" w:cs="仿宋_GB2312"/>
          <w:sz w:val="32"/>
          <w:szCs w:val="32"/>
        </w:rPr>
        <w:fldChar w:fldCharType="separate"/>
      </w:r>
      <w:r w:rsidR="00E87D4B" w:rsidRPr="00045576">
        <w:rPr>
          <w:rFonts w:ascii="仿宋" w:eastAsia="仿宋" w:hAnsi="仿宋" w:cs="仿宋_GB2312" w:hint="eastAsia"/>
          <w:noProof/>
          <w:sz w:val="32"/>
          <w:szCs w:val="32"/>
        </w:rPr>
        <w:t>①</w:t>
      </w:r>
      <w:r w:rsidRPr="00045576">
        <w:rPr>
          <w:rFonts w:ascii="仿宋" w:eastAsia="仿宋" w:hAnsi="仿宋" w:cs="仿宋_GB2312"/>
          <w:sz w:val="32"/>
          <w:szCs w:val="32"/>
        </w:rPr>
        <w:fldChar w:fldCharType="end"/>
      </w:r>
      <w:r w:rsidR="00E87D4B" w:rsidRPr="00045576">
        <w:rPr>
          <w:rFonts w:ascii="仿宋" w:eastAsia="仿宋" w:hAnsi="仿宋" w:cs="仿宋_GB2312" w:hint="eastAsia"/>
          <w:sz w:val="32"/>
          <w:szCs w:val="32"/>
        </w:rPr>
        <w:t>人民调解工作：</w:t>
      </w:r>
      <w:r w:rsidR="003F3113" w:rsidRPr="00045576">
        <w:rPr>
          <w:rFonts w:ascii="仿宋" w:eastAsia="仿宋" w:hAnsi="仿宋" w:cs="仿宋_GB2312" w:hint="eastAsia"/>
          <w:sz w:val="32"/>
          <w:szCs w:val="32"/>
        </w:rPr>
        <w:t>实行人民调解“以奖代补”，调动人民调解员积极性，全年办理“以奖代补”案件</w:t>
      </w:r>
      <w:r w:rsidR="009A7167">
        <w:rPr>
          <w:rFonts w:ascii="仿宋" w:eastAsia="仿宋" w:hAnsi="仿宋" w:cs="仿宋_GB2312" w:hint="eastAsia"/>
          <w:sz w:val="32"/>
          <w:szCs w:val="32"/>
        </w:rPr>
        <w:t>924</w:t>
      </w:r>
      <w:r w:rsidR="003F3113" w:rsidRPr="00045576">
        <w:rPr>
          <w:rFonts w:ascii="仿宋" w:eastAsia="仿宋" w:hAnsi="仿宋" w:cs="仿宋_GB2312" w:hint="eastAsia"/>
          <w:sz w:val="32"/>
          <w:szCs w:val="32"/>
        </w:rPr>
        <w:t>件，发放奖补资金</w:t>
      </w:r>
      <w:r w:rsidR="009A7167">
        <w:rPr>
          <w:rFonts w:ascii="仿宋" w:eastAsia="仿宋" w:hAnsi="仿宋" w:cs="仿宋_GB2312" w:hint="eastAsia"/>
          <w:sz w:val="32"/>
          <w:szCs w:val="32"/>
        </w:rPr>
        <w:t>10.15</w:t>
      </w:r>
      <w:r w:rsidR="003F3113" w:rsidRPr="00045576">
        <w:rPr>
          <w:rFonts w:ascii="仿宋" w:eastAsia="仿宋" w:hAnsi="仿宋" w:cs="仿宋_GB2312" w:hint="eastAsia"/>
          <w:sz w:val="32"/>
          <w:szCs w:val="32"/>
        </w:rPr>
        <w:t>万余元。1-12月，共调处各类矛盾纠纷1916件，占年度任务的119.7%。调解成功18</w:t>
      </w:r>
      <w:r w:rsidR="009A7167">
        <w:rPr>
          <w:rFonts w:ascii="仿宋" w:eastAsia="仿宋" w:hAnsi="仿宋" w:cs="仿宋_GB2312" w:hint="eastAsia"/>
          <w:sz w:val="32"/>
          <w:szCs w:val="32"/>
        </w:rPr>
        <w:t>23</w:t>
      </w:r>
      <w:r w:rsidR="003F3113" w:rsidRPr="00045576">
        <w:rPr>
          <w:rFonts w:ascii="仿宋" w:eastAsia="仿宋" w:hAnsi="仿宋" w:cs="仿宋_GB2312" w:hint="eastAsia"/>
          <w:sz w:val="32"/>
          <w:szCs w:val="32"/>
        </w:rPr>
        <w:t>件，调解成功率达97.</w:t>
      </w:r>
      <w:r w:rsidR="009A7167">
        <w:rPr>
          <w:rFonts w:ascii="仿宋" w:eastAsia="仿宋" w:hAnsi="仿宋" w:cs="仿宋_GB2312" w:hint="eastAsia"/>
          <w:sz w:val="32"/>
          <w:szCs w:val="32"/>
        </w:rPr>
        <w:t>47</w:t>
      </w:r>
      <w:r w:rsidR="003F3113" w:rsidRPr="00045576">
        <w:rPr>
          <w:rFonts w:ascii="仿宋" w:eastAsia="仿宋" w:hAnsi="仿宋" w:cs="仿宋_GB2312" w:hint="eastAsia"/>
          <w:sz w:val="32"/>
          <w:szCs w:val="32"/>
        </w:rPr>
        <w:t>%。</w:t>
      </w:r>
    </w:p>
    <w:p w:rsidR="003F3113" w:rsidRPr="006E0DA5" w:rsidRDefault="00E856D0" w:rsidP="006E0DA5">
      <w:pPr>
        <w:ind w:firstLineChars="200" w:firstLine="640"/>
      </w:pPr>
      <w:r w:rsidRPr="00045576">
        <w:rPr>
          <w:rFonts w:ascii="仿宋" w:eastAsia="仿宋" w:hAnsi="仿宋" w:cs="仿宋_GB2312"/>
          <w:sz w:val="32"/>
          <w:szCs w:val="32"/>
        </w:rPr>
        <w:fldChar w:fldCharType="begin"/>
      </w:r>
      <w:r w:rsidR="00E87D4B" w:rsidRPr="00045576">
        <w:rPr>
          <w:rFonts w:ascii="仿宋" w:eastAsia="仿宋" w:hAnsi="仿宋" w:cs="仿宋_GB2312" w:hint="eastAsia"/>
          <w:sz w:val="32"/>
          <w:szCs w:val="32"/>
        </w:rPr>
        <w:instrText>= 2 \* GB3</w:instrText>
      </w:r>
      <w:r w:rsidRPr="00045576">
        <w:rPr>
          <w:rFonts w:ascii="仿宋" w:eastAsia="仿宋" w:hAnsi="仿宋" w:cs="仿宋_GB2312"/>
          <w:sz w:val="32"/>
          <w:szCs w:val="32"/>
        </w:rPr>
        <w:fldChar w:fldCharType="separate"/>
      </w:r>
      <w:r w:rsidR="00E87D4B" w:rsidRPr="00045576">
        <w:rPr>
          <w:rFonts w:ascii="仿宋" w:eastAsia="仿宋" w:hAnsi="仿宋" w:cs="仿宋_GB2312" w:hint="eastAsia"/>
          <w:noProof/>
          <w:sz w:val="32"/>
          <w:szCs w:val="32"/>
        </w:rPr>
        <w:t>②</w:t>
      </w:r>
      <w:r w:rsidRPr="00045576">
        <w:rPr>
          <w:rFonts w:ascii="仿宋" w:eastAsia="仿宋" w:hAnsi="仿宋" w:cs="仿宋_GB2312"/>
          <w:sz w:val="32"/>
          <w:szCs w:val="32"/>
        </w:rPr>
        <w:fldChar w:fldCharType="end"/>
      </w:r>
      <w:r w:rsidR="00E87D4B" w:rsidRPr="00045576">
        <w:rPr>
          <w:rFonts w:ascii="仿宋" w:eastAsia="仿宋" w:hAnsi="仿宋" w:cs="仿宋_GB2312" w:hint="eastAsia"/>
          <w:sz w:val="32"/>
          <w:szCs w:val="32"/>
        </w:rPr>
        <w:t>社区矫正工作：</w:t>
      </w:r>
      <w:r w:rsidR="006E0DA5">
        <w:rPr>
          <w:rFonts w:ascii="仿宋" w:eastAsia="仿宋" w:hAnsi="仿宋" w:hint="eastAsia"/>
          <w:sz w:val="32"/>
          <w:szCs w:val="32"/>
        </w:rPr>
        <w:t>启动县乡两级信息化监管系统，对服刑人员监管更严格、更规范。按季度开展全县社区服刑人员集训活动4次。没有发生一起因监管不到位而脱管、漏管和重新犯罪现象。开展涉黑涉恶线索摸排5次。截止2018年12月底，累计接收社区服刑人员849人，累计解除矫683人，在矫在册社区服刑人员166人，其中缓刑137人，假释24人，暂予监外执行5人。开展下乡督查点验16次，6次安置帮教活动。</w:t>
      </w:r>
    </w:p>
    <w:p w:rsidR="003F3113" w:rsidRPr="00045576" w:rsidRDefault="00E856D0" w:rsidP="003F3113">
      <w:pPr>
        <w:pStyle w:val="a4"/>
        <w:widowControl/>
        <w:spacing w:line="540" w:lineRule="exact"/>
        <w:ind w:firstLineChars="200" w:firstLine="640"/>
        <w:rPr>
          <w:rFonts w:ascii="仿宋" w:eastAsia="仿宋" w:hAnsi="仿宋" w:cs="仿宋_GB2312"/>
          <w:sz w:val="32"/>
          <w:szCs w:val="32"/>
        </w:rPr>
      </w:pPr>
      <w:r w:rsidRPr="00045576">
        <w:rPr>
          <w:rFonts w:ascii="仿宋" w:eastAsia="仿宋" w:hAnsi="仿宋" w:cs="仿宋_GB2312"/>
          <w:sz w:val="32"/>
          <w:szCs w:val="32"/>
        </w:rPr>
        <w:fldChar w:fldCharType="begin"/>
      </w:r>
      <w:r w:rsidR="00E87D4B" w:rsidRPr="00045576">
        <w:rPr>
          <w:rFonts w:ascii="仿宋" w:eastAsia="仿宋" w:hAnsi="仿宋" w:cs="仿宋_GB2312" w:hint="eastAsia"/>
          <w:sz w:val="32"/>
          <w:szCs w:val="32"/>
        </w:rPr>
        <w:instrText>= 3 \* GB3</w:instrText>
      </w:r>
      <w:r w:rsidRPr="00045576">
        <w:rPr>
          <w:rFonts w:ascii="仿宋" w:eastAsia="仿宋" w:hAnsi="仿宋" w:cs="仿宋_GB2312"/>
          <w:sz w:val="32"/>
          <w:szCs w:val="32"/>
        </w:rPr>
        <w:fldChar w:fldCharType="separate"/>
      </w:r>
      <w:r w:rsidR="00E87D4B" w:rsidRPr="00045576">
        <w:rPr>
          <w:rFonts w:ascii="仿宋" w:eastAsia="仿宋" w:hAnsi="仿宋" w:cs="仿宋_GB2312" w:hint="eastAsia"/>
          <w:noProof/>
          <w:sz w:val="32"/>
          <w:szCs w:val="32"/>
        </w:rPr>
        <w:t>③</w:t>
      </w:r>
      <w:r w:rsidRPr="00045576">
        <w:rPr>
          <w:rFonts w:ascii="仿宋" w:eastAsia="仿宋" w:hAnsi="仿宋" w:cs="仿宋_GB2312"/>
          <w:sz w:val="32"/>
          <w:szCs w:val="32"/>
        </w:rPr>
        <w:fldChar w:fldCharType="end"/>
      </w:r>
      <w:r w:rsidR="00E87D4B" w:rsidRPr="00045576">
        <w:rPr>
          <w:rFonts w:ascii="仿宋" w:eastAsia="仿宋" w:hAnsi="仿宋" w:cs="仿宋_GB2312" w:hint="eastAsia"/>
          <w:sz w:val="32"/>
          <w:szCs w:val="32"/>
        </w:rPr>
        <w:t>法律援助工作：201</w:t>
      </w:r>
      <w:r w:rsidR="00D004E7">
        <w:rPr>
          <w:rFonts w:ascii="仿宋" w:eastAsia="仿宋" w:hAnsi="仿宋" w:cs="仿宋_GB2312" w:hint="eastAsia"/>
          <w:sz w:val="32"/>
          <w:szCs w:val="32"/>
        </w:rPr>
        <w:t>8</w:t>
      </w:r>
      <w:r w:rsidR="00E87D4B" w:rsidRPr="00045576">
        <w:rPr>
          <w:rFonts w:ascii="仿宋" w:eastAsia="仿宋" w:hAnsi="仿宋" w:cs="仿宋_GB2312" w:hint="eastAsia"/>
          <w:sz w:val="32"/>
          <w:szCs w:val="32"/>
        </w:rPr>
        <w:t>年以来</w:t>
      </w:r>
      <w:r w:rsidR="003F3113" w:rsidRPr="00045576">
        <w:rPr>
          <w:rFonts w:ascii="仿宋" w:eastAsia="仿宋" w:hAnsi="仿宋" w:cs="仿宋_GB2312" w:hint="eastAsia"/>
          <w:sz w:val="32"/>
          <w:szCs w:val="32"/>
        </w:rPr>
        <w:t>共受理援助案件</w:t>
      </w:r>
      <w:r w:rsidR="00D004E7">
        <w:rPr>
          <w:rFonts w:ascii="仿宋" w:eastAsia="仿宋" w:hAnsi="仿宋" w:cs="仿宋_GB2312" w:hint="eastAsia"/>
          <w:sz w:val="32"/>
          <w:szCs w:val="32"/>
        </w:rPr>
        <w:t>186件。</w:t>
      </w:r>
      <w:r w:rsidR="003F3113" w:rsidRPr="00045576">
        <w:rPr>
          <w:rFonts w:ascii="仿宋" w:eastAsia="仿宋" w:hAnsi="仿宋" w:cs="仿宋_GB2312" w:hint="eastAsia"/>
          <w:sz w:val="32"/>
          <w:szCs w:val="32"/>
        </w:rPr>
        <w:t>其中，民事1</w:t>
      </w:r>
      <w:r w:rsidR="00D004E7">
        <w:rPr>
          <w:rFonts w:ascii="仿宋" w:eastAsia="仿宋" w:hAnsi="仿宋" w:cs="仿宋_GB2312" w:hint="eastAsia"/>
          <w:sz w:val="32"/>
          <w:szCs w:val="32"/>
        </w:rPr>
        <w:t>21</w:t>
      </w:r>
      <w:r w:rsidR="003F3113" w:rsidRPr="00045576">
        <w:rPr>
          <w:rFonts w:ascii="仿宋" w:eastAsia="仿宋" w:hAnsi="仿宋" w:cs="仿宋_GB2312" w:hint="eastAsia"/>
          <w:sz w:val="32"/>
          <w:szCs w:val="32"/>
        </w:rPr>
        <w:t>件，刑事</w:t>
      </w:r>
      <w:r w:rsidR="00D004E7">
        <w:rPr>
          <w:rFonts w:ascii="仿宋" w:eastAsia="仿宋" w:hAnsi="仿宋" w:cs="仿宋_GB2312" w:hint="eastAsia"/>
          <w:sz w:val="32"/>
          <w:szCs w:val="32"/>
        </w:rPr>
        <w:t>60</w:t>
      </w:r>
      <w:r w:rsidR="003F3113" w:rsidRPr="00045576">
        <w:rPr>
          <w:rFonts w:ascii="仿宋" w:eastAsia="仿宋" w:hAnsi="仿宋" w:cs="仿宋_GB2312" w:hint="eastAsia"/>
          <w:sz w:val="32"/>
          <w:szCs w:val="32"/>
        </w:rPr>
        <w:t>件，行政</w:t>
      </w:r>
      <w:r w:rsidR="00D004E7">
        <w:rPr>
          <w:rFonts w:ascii="仿宋" w:eastAsia="仿宋" w:hAnsi="仿宋" w:cs="仿宋_GB2312" w:hint="eastAsia"/>
          <w:sz w:val="32"/>
          <w:szCs w:val="32"/>
        </w:rPr>
        <w:t>5</w:t>
      </w:r>
      <w:r w:rsidR="003F3113" w:rsidRPr="00045576">
        <w:rPr>
          <w:rFonts w:ascii="仿宋" w:eastAsia="仿宋" w:hAnsi="仿宋" w:cs="仿宋_GB2312" w:hint="eastAsia"/>
          <w:sz w:val="32"/>
          <w:szCs w:val="32"/>
        </w:rPr>
        <w:t>件。</w:t>
      </w:r>
    </w:p>
    <w:p w:rsidR="00784CEE" w:rsidRDefault="00E856D0" w:rsidP="00784CEE">
      <w:pPr>
        <w:ind w:firstLineChars="200" w:firstLine="640"/>
      </w:pPr>
      <w:r w:rsidRPr="00045576">
        <w:rPr>
          <w:rFonts w:ascii="仿宋" w:eastAsia="仿宋" w:hAnsi="仿宋" w:cs="仿宋_GB2312"/>
          <w:sz w:val="32"/>
          <w:szCs w:val="32"/>
        </w:rPr>
        <w:fldChar w:fldCharType="begin"/>
      </w:r>
      <w:r w:rsidR="00E87D4B" w:rsidRPr="00045576">
        <w:rPr>
          <w:rFonts w:ascii="仿宋" w:eastAsia="仿宋" w:hAnsi="仿宋" w:cs="仿宋_GB2312" w:hint="eastAsia"/>
          <w:sz w:val="32"/>
          <w:szCs w:val="32"/>
        </w:rPr>
        <w:instrText>= 4 \* GB3</w:instrText>
      </w:r>
      <w:r w:rsidRPr="00045576">
        <w:rPr>
          <w:rFonts w:ascii="仿宋" w:eastAsia="仿宋" w:hAnsi="仿宋" w:cs="仿宋_GB2312"/>
          <w:sz w:val="32"/>
          <w:szCs w:val="32"/>
        </w:rPr>
        <w:fldChar w:fldCharType="separate"/>
      </w:r>
      <w:r w:rsidR="00E87D4B" w:rsidRPr="00045576">
        <w:rPr>
          <w:rFonts w:ascii="仿宋" w:eastAsia="仿宋" w:hAnsi="仿宋" w:cs="仿宋_GB2312" w:hint="eastAsia"/>
          <w:noProof/>
          <w:sz w:val="32"/>
          <w:szCs w:val="32"/>
        </w:rPr>
        <w:t>④</w:t>
      </w:r>
      <w:r w:rsidRPr="00045576">
        <w:rPr>
          <w:rFonts w:ascii="仿宋" w:eastAsia="仿宋" w:hAnsi="仿宋" w:cs="仿宋_GB2312"/>
          <w:sz w:val="32"/>
          <w:szCs w:val="32"/>
        </w:rPr>
        <w:fldChar w:fldCharType="end"/>
      </w:r>
      <w:r w:rsidR="00E87D4B" w:rsidRPr="00045576">
        <w:rPr>
          <w:rFonts w:ascii="仿宋" w:eastAsia="仿宋" w:hAnsi="仿宋" w:cs="仿宋_GB2312" w:hint="eastAsia"/>
          <w:sz w:val="32"/>
          <w:szCs w:val="32"/>
        </w:rPr>
        <w:t>普法宣传工作：</w:t>
      </w:r>
      <w:r w:rsidR="00784CEE">
        <w:rPr>
          <w:rFonts w:ascii="仿宋" w:eastAsia="仿宋" w:hAnsi="仿宋" w:hint="eastAsia"/>
          <w:sz w:val="32"/>
          <w:szCs w:val="32"/>
        </w:rPr>
        <w:t>组建了法律志愿者队伍，开展全县普法骨干培训班1次。完成吕洞山镇夯吉村、复兴镇复兴村等2个省级“民主法治示范村”创建工作；完成全县公职人员通过网上无纸化学法考试，参考率、学时完成率、合格率均达100%。</w:t>
      </w:r>
    </w:p>
    <w:p w:rsidR="00784CEE" w:rsidRDefault="00784CEE" w:rsidP="00784CEE">
      <w:pPr>
        <w:spacing w:line="540" w:lineRule="exact"/>
        <w:jc w:val="left"/>
        <w:rPr>
          <w:rFonts w:ascii="仿宋" w:eastAsia="仿宋" w:hAnsi="仿宋"/>
          <w:sz w:val="32"/>
          <w:szCs w:val="32"/>
        </w:rPr>
      </w:pPr>
      <w:r>
        <w:rPr>
          <w:rFonts w:ascii="仿宋" w:eastAsia="仿宋" w:hAnsi="仿宋" w:hint="eastAsia"/>
          <w:sz w:val="32"/>
          <w:szCs w:val="32"/>
        </w:rPr>
        <w:t>制定并下发了落实“谁执法谁普法”责任制、村(社区)法治工作站建设文件；重点建设了吕洞山镇夯吉、毛沟镇田冲村法治工作站，召开了一次全县法治工作站建设推进会。7月</w:t>
      </w:r>
      <w:r>
        <w:rPr>
          <w:rFonts w:ascii="仿宋" w:eastAsia="仿宋" w:hAnsi="仿宋" w:hint="eastAsia"/>
          <w:sz w:val="32"/>
          <w:szCs w:val="32"/>
        </w:rPr>
        <w:lastRenderedPageBreak/>
        <w:t>16日-20日，举行“法润三湘 ”公共法律服务志愿者活动，进行法律明白人培训、化解信访积案等活动；制定下发全县青少年法治宣传周活动方案，渐次铺开全县青少年法治宣传周活动；分批组织全县干部职工开展了2018年学法用法考法工作。制定出台实施“法律六进”工作方案，2月7日，结合“三下乡”活动在迁陵镇和平村开展1次法治宣传活动；2月23日，在县汽车站开展了1次以“与法同行，一路平安”为主题的维护农民工合法权益普法宣传活动；6月份开展了一期全县法治骨干培训班，参训人员100余人；7月16日-20日，举行“法润三湘 ”公共法律服务志愿者活动，进行法律明白人培训、化解信访积案等活动。完成吕洞山镇夯吉村、复兴镇复兴村省级“民主法治示范村”创建工作。</w:t>
      </w:r>
    </w:p>
    <w:p w:rsidR="00E87D4B" w:rsidRPr="00045576" w:rsidRDefault="00E856D0" w:rsidP="00784CEE">
      <w:pPr>
        <w:ind w:firstLineChars="200" w:firstLine="640"/>
        <w:rPr>
          <w:rFonts w:ascii="仿宋" w:eastAsia="仿宋" w:hAnsi="仿宋" w:cs="仿宋_GB2312"/>
          <w:sz w:val="32"/>
          <w:szCs w:val="32"/>
        </w:rPr>
      </w:pPr>
      <w:r w:rsidRPr="00045576">
        <w:rPr>
          <w:rFonts w:ascii="仿宋" w:eastAsia="仿宋" w:hAnsi="仿宋" w:cs="仿宋_GB2312"/>
          <w:sz w:val="32"/>
          <w:szCs w:val="32"/>
        </w:rPr>
        <w:fldChar w:fldCharType="begin"/>
      </w:r>
      <w:r w:rsidR="00E87D4B" w:rsidRPr="00045576">
        <w:rPr>
          <w:rFonts w:ascii="仿宋" w:eastAsia="仿宋" w:hAnsi="仿宋" w:cs="仿宋_GB2312" w:hint="eastAsia"/>
          <w:sz w:val="32"/>
          <w:szCs w:val="32"/>
        </w:rPr>
        <w:instrText>= 5 \* GB3</w:instrText>
      </w:r>
      <w:r w:rsidRPr="00045576">
        <w:rPr>
          <w:rFonts w:ascii="仿宋" w:eastAsia="仿宋" w:hAnsi="仿宋" w:cs="仿宋_GB2312"/>
          <w:sz w:val="32"/>
          <w:szCs w:val="32"/>
        </w:rPr>
        <w:fldChar w:fldCharType="separate"/>
      </w:r>
      <w:r w:rsidR="00E87D4B" w:rsidRPr="00045576">
        <w:rPr>
          <w:rFonts w:ascii="仿宋" w:eastAsia="仿宋" w:hAnsi="仿宋" w:cs="仿宋_GB2312" w:hint="eastAsia"/>
          <w:noProof/>
          <w:sz w:val="32"/>
          <w:szCs w:val="32"/>
        </w:rPr>
        <w:t>⑤</w:t>
      </w:r>
      <w:r w:rsidRPr="00045576">
        <w:rPr>
          <w:rFonts w:ascii="仿宋" w:eastAsia="仿宋" w:hAnsi="仿宋" w:cs="仿宋_GB2312"/>
          <w:sz w:val="32"/>
          <w:szCs w:val="32"/>
        </w:rPr>
        <w:fldChar w:fldCharType="end"/>
      </w:r>
      <w:r w:rsidR="00E87D4B" w:rsidRPr="00045576">
        <w:rPr>
          <w:rFonts w:ascii="仿宋" w:eastAsia="仿宋" w:hAnsi="仿宋" w:cs="仿宋_GB2312" w:hint="eastAsia"/>
          <w:sz w:val="32"/>
          <w:szCs w:val="32"/>
        </w:rPr>
        <w:t>公证管理工作：201</w:t>
      </w:r>
      <w:r w:rsidR="009F6DCA">
        <w:rPr>
          <w:rFonts w:ascii="仿宋" w:eastAsia="仿宋" w:hAnsi="仿宋" w:cs="仿宋_GB2312" w:hint="eastAsia"/>
          <w:sz w:val="32"/>
          <w:szCs w:val="32"/>
        </w:rPr>
        <w:t>8</w:t>
      </w:r>
      <w:r w:rsidR="00E87D4B" w:rsidRPr="00045576">
        <w:rPr>
          <w:rFonts w:ascii="仿宋" w:eastAsia="仿宋" w:hAnsi="仿宋" w:cs="仿宋_GB2312" w:hint="eastAsia"/>
          <w:sz w:val="32"/>
          <w:szCs w:val="32"/>
        </w:rPr>
        <w:t>年</w:t>
      </w:r>
      <w:r w:rsidR="009F6DCA">
        <w:rPr>
          <w:rFonts w:ascii="仿宋" w:eastAsia="仿宋" w:hAnsi="仿宋" w:cs="仿宋_GB2312" w:hint="eastAsia"/>
          <w:sz w:val="32"/>
          <w:szCs w:val="32"/>
        </w:rPr>
        <w:t>我局</w:t>
      </w:r>
      <w:r w:rsidR="000E0C7A">
        <w:rPr>
          <w:rFonts w:ascii="仿宋" w:eastAsia="仿宋" w:hAnsi="仿宋" w:hint="eastAsia"/>
          <w:sz w:val="32"/>
          <w:szCs w:val="32"/>
        </w:rPr>
        <w:t>采取多种形式宣传贯彻落实《公证法》，扩大公证工作的社会影响力。在“五月农村法治宣传月”活动中，现场解答群众咨询50余人次，发送公证知识宣传资料1000余份。建立公证事项一次性告知制度、办证回访制度，逐步推行一次性办结，在提高公证速度和质量的同时，赢得了当事人的信任和好评，取得了好的社会影响。积极开展公证服务县重点工作、重点项目建设活动，</w:t>
      </w:r>
      <w:r w:rsidR="009F6DCA">
        <w:rPr>
          <w:rFonts w:ascii="仿宋" w:eastAsia="仿宋" w:hAnsi="仿宋" w:hint="eastAsia"/>
          <w:sz w:val="32"/>
          <w:szCs w:val="32"/>
        </w:rPr>
        <w:t>2018年</w:t>
      </w:r>
      <w:r w:rsidR="000E0C7A">
        <w:rPr>
          <w:rFonts w:ascii="仿宋" w:eastAsia="仿宋" w:hAnsi="仿宋" w:hint="eastAsia"/>
          <w:sz w:val="32"/>
          <w:szCs w:val="32"/>
        </w:rPr>
        <w:t>，共开展2018年黄金茶“茶王”争霸赛、棚户区改造分配宅基地、保古连接线证据保全等公证服务10次。主动为建档立卡户公证上门服务50余次，减免公证费用7万余元。截止目前，办理各类公证事项280件，接待群众来信</w:t>
      </w:r>
      <w:r w:rsidR="000E0C7A">
        <w:rPr>
          <w:rFonts w:ascii="仿宋" w:eastAsia="仿宋" w:hAnsi="仿宋" w:hint="eastAsia"/>
          <w:sz w:val="32"/>
          <w:szCs w:val="32"/>
        </w:rPr>
        <w:lastRenderedPageBreak/>
        <w:t>来访400余人次。</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本单位201</w:t>
      </w:r>
      <w:r w:rsidR="009F6DCA">
        <w:rPr>
          <w:rFonts w:ascii="仿宋" w:eastAsia="仿宋" w:hAnsi="仿宋" w:cs="仿宋_GB2312" w:hint="eastAsia"/>
          <w:sz w:val="32"/>
          <w:szCs w:val="32"/>
        </w:rPr>
        <w:t>8</w:t>
      </w:r>
      <w:r w:rsidRPr="00045576">
        <w:rPr>
          <w:rFonts w:ascii="仿宋" w:eastAsia="仿宋" w:hAnsi="仿宋" w:cs="仿宋_GB2312" w:hint="eastAsia"/>
          <w:sz w:val="32"/>
          <w:szCs w:val="32"/>
        </w:rPr>
        <w:t>年度工作按照制定计划顺利开展并完成，县政府规定的工作任务和目标等各项工作基本完成，取得了较好的社会效益，根据评分标准，本次得分3分，故本次得分共计6分。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（3）行政效能</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行政效能评价标准，促进部门改进文风会风，加强经费及资产管理，推动网上办事，提高行政效率，降低行政成本效果较好的计6分；一般3分；无效果或者效果不明显0分。我单位行政效能符合评分细则，故本次得分6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（4）社会公众或服务对象满意度</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sz w:val="32"/>
          <w:szCs w:val="32"/>
        </w:rPr>
        <w:t>社会公众或服务对象满意度评价标准，</w:t>
      </w:r>
      <w:r w:rsidRPr="00045576">
        <w:rPr>
          <w:rFonts w:ascii="仿宋" w:eastAsia="仿宋" w:hAnsi="仿宋" w:cs="仿宋_GB2312" w:hint="eastAsia"/>
          <w:sz w:val="32"/>
          <w:szCs w:val="32"/>
        </w:rPr>
        <w:t>90%（含）以上计6分；80%（含）-90%，计4分；70%（含）-80%，计2分；低于70%计0分。我单位填报社会公众或服务对象满意度符合评分细则，故本次得分6分。</w:t>
      </w:r>
    </w:p>
    <w:p w:rsidR="008F716B" w:rsidRDefault="00E87D4B" w:rsidP="008F716B">
      <w:pPr>
        <w:tabs>
          <w:tab w:val="left" w:pos="1153"/>
        </w:tabs>
        <w:spacing w:line="540" w:lineRule="exact"/>
        <w:ind w:firstLineChars="200" w:firstLine="640"/>
        <w:jc w:val="left"/>
        <w:rPr>
          <w:rFonts w:ascii="黑体" w:eastAsia="黑体" w:hAnsi="黑体" w:cs="仿宋_GB2312"/>
          <w:color w:val="010101"/>
          <w:sz w:val="32"/>
          <w:szCs w:val="32"/>
        </w:rPr>
      </w:pPr>
      <w:r>
        <w:rPr>
          <w:rFonts w:ascii="黑体" w:eastAsia="黑体" w:hAnsi="黑体"/>
          <w:bCs/>
          <w:sz w:val="32"/>
          <w:szCs w:val="32"/>
        </w:rPr>
        <w:t>四</w:t>
      </w:r>
      <w:r>
        <w:rPr>
          <w:rFonts w:ascii="黑体" w:eastAsia="黑体" w:hAnsi="黑体" w:hint="eastAsia"/>
          <w:bCs/>
          <w:sz w:val="32"/>
          <w:szCs w:val="32"/>
        </w:rPr>
        <w:t>、</w:t>
      </w:r>
      <w:r w:rsidR="008F716B">
        <w:rPr>
          <w:rFonts w:ascii="黑体" w:eastAsia="黑体" w:hAnsi="黑体" w:cs="仿宋_GB2312" w:hint="eastAsia"/>
          <w:color w:val="010101"/>
          <w:sz w:val="32"/>
          <w:szCs w:val="32"/>
        </w:rPr>
        <w:t>部门整体支出绩效评价结论</w:t>
      </w:r>
    </w:p>
    <w:p w:rsidR="008F716B" w:rsidRDefault="008F716B" w:rsidP="008F716B">
      <w:pPr>
        <w:pStyle w:val="a4"/>
        <w:widowControl/>
        <w:spacing w:line="540" w:lineRule="exact"/>
        <w:ind w:firstLineChars="200" w:firstLine="640"/>
        <w:rPr>
          <w:rFonts w:ascii="仿宋" w:eastAsia="仿宋" w:hAnsi="仿宋" w:cs="仿宋_GB2312"/>
          <w:color w:val="010101"/>
          <w:sz w:val="32"/>
          <w:szCs w:val="32"/>
        </w:rPr>
      </w:pPr>
      <w:r>
        <w:rPr>
          <w:rFonts w:ascii="仿宋" w:eastAsia="仿宋" w:hAnsi="仿宋" w:cs="仿宋_GB2312" w:hint="eastAsia"/>
          <w:color w:val="010101"/>
          <w:sz w:val="32"/>
          <w:szCs w:val="32"/>
        </w:rPr>
        <w:t>经上述评价标准考核，我单位201</w:t>
      </w:r>
      <w:r w:rsidR="00784CEE">
        <w:rPr>
          <w:rFonts w:ascii="仿宋" w:eastAsia="仿宋" w:hAnsi="仿宋" w:cs="仿宋_GB2312" w:hint="eastAsia"/>
          <w:color w:val="010101"/>
          <w:sz w:val="32"/>
          <w:szCs w:val="32"/>
        </w:rPr>
        <w:t>8</w:t>
      </w:r>
      <w:r>
        <w:rPr>
          <w:rFonts w:ascii="仿宋" w:eastAsia="仿宋" w:hAnsi="仿宋" w:cs="仿宋_GB2312" w:hint="eastAsia"/>
          <w:color w:val="010101"/>
          <w:sz w:val="32"/>
          <w:szCs w:val="32"/>
        </w:rPr>
        <w:t>年度部门整体支出绩效评价得分为</w:t>
      </w:r>
      <w:r w:rsidR="00045576">
        <w:rPr>
          <w:rFonts w:ascii="仿宋" w:eastAsia="仿宋" w:hAnsi="仿宋" w:cs="仿宋_GB2312" w:hint="eastAsia"/>
          <w:color w:val="010101"/>
          <w:sz w:val="32"/>
          <w:szCs w:val="32"/>
        </w:rPr>
        <w:t>92</w:t>
      </w:r>
      <w:r>
        <w:rPr>
          <w:rFonts w:ascii="仿宋" w:eastAsia="仿宋" w:hAnsi="仿宋" w:cs="仿宋_GB2312" w:hint="eastAsia"/>
          <w:color w:val="010101"/>
          <w:sz w:val="32"/>
          <w:szCs w:val="32"/>
        </w:rPr>
        <w:t>分。</w:t>
      </w:r>
    </w:p>
    <w:p w:rsidR="008F716B" w:rsidRDefault="008F716B" w:rsidP="008F716B">
      <w:pPr>
        <w:pStyle w:val="a4"/>
        <w:widowControl/>
        <w:spacing w:line="540" w:lineRule="exact"/>
        <w:ind w:firstLineChars="200" w:firstLine="643"/>
        <w:rPr>
          <w:rStyle w:val="a5"/>
          <w:rFonts w:ascii="黑体" w:eastAsia="黑体" w:hAnsi="黑体"/>
        </w:rPr>
      </w:pPr>
      <w:r>
        <w:rPr>
          <w:rStyle w:val="a5"/>
          <w:rFonts w:ascii="黑体" w:eastAsia="黑体" w:hAnsi="黑体" w:cs="仿宋_GB2312" w:hint="eastAsia"/>
          <w:color w:val="010101"/>
          <w:sz w:val="32"/>
          <w:szCs w:val="32"/>
        </w:rPr>
        <w:t>五、存在的主要问题</w:t>
      </w:r>
    </w:p>
    <w:p w:rsidR="008F716B" w:rsidRDefault="00C544BA" w:rsidP="008F716B">
      <w:pPr>
        <w:pStyle w:val="a4"/>
        <w:widowControl/>
        <w:spacing w:line="540" w:lineRule="exact"/>
        <w:ind w:firstLineChars="200" w:firstLine="640"/>
        <w:rPr>
          <w:rFonts w:ascii="仿宋_GB2312" w:eastAsia="仿宋_GB2312" w:hAnsi="仿宋_GB2312" w:cs="仿宋_GB2312"/>
          <w:color w:val="010101"/>
          <w:sz w:val="32"/>
          <w:szCs w:val="32"/>
        </w:rPr>
      </w:pPr>
      <w:r>
        <w:rPr>
          <w:rFonts w:ascii="仿宋" w:eastAsia="仿宋" w:hAnsi="仿宋" w:cs="仿宋_GB2312" w:hint="eastAsia"/>
          <w:color w:val="010101"/>
          <w:sz w:val="32"/>
          <w:szCs w:val="32"/>
        </w:rPr>
        <w:t>年初预算时没有对全年的资金使用情况进行全盘考虑，导致预算执行完成率不高，</w:t>
      </w:r>
      <w:r w:rsidR="00045576">
        <w:rPr>
          <w:rFonts w:ascii="仿宋" w:eastAsia="仿宋" w:hAnsi="仿宋" w:cs="仿宋_GB2312" w:hint="eastAsia"/>
          <w:color w:val="010101"/>
          <w:sz w:val="32"/>
          <w:szCs w:val="32"/>
        </w:rPr>
        <w:t>财政管理还有待进一步的规范。</w:t>
      </w:r>
    </w:p>
    <w:p w:rsidR="008F716B" w:rsidRDefault="008F716B" w:rsidP="008F716B">
      <w:pPr>
        <w:pStyle w:val="a4"/>
        <w:widowControl/>
        <w:spacing w:line="540" w:lineRule="exact"/>
        <w:ind w:firstLineChars="200" w:firstLine="643"/>
        <w:rPr>
          <w:rFonts w:ascii="黑体" w:eastAsia="黑体" w:hAnsi="黑体" w:cs="仿宋_GB2312"/>
          <w:b/>
          <w:color w:val="010101"/>
          <w:sz w:val="32"/>
          <w:szCs w:val="32"/>
        </w:rPr>
      </w:pPr>
      <w:r>
        <w:rPr>
          <w:rStyle w:val="a5"/>
          <w:rFonts w:ascii="黑体" w:eastAsia="黑体" w:hAnsi="黑体" w:cs="仿宋_GB2312" w:hint="eastAsia"/>
          <w:color w:val="010101"/>
          <w:sz w:val="32"/>
          <w:szCs w:val="32"/>
        </w:rPr>
        <w:t>六、改进措施和建议</w:t>
      </w:r>
    </w:p>
    <w:p w:rsidR="008F716B" w:rsidRDefault="008F716B" w:rsidP="008F716B">
      <w:pPr>
        <w:pStyle w:val="a4"/>
        <w:widowControl/>
        <w:spacing w:line="540" w:lineRule="exact"/>
        <w:ind w:firstLineChars="200" w:firstLine="640"/>
        <w:rPr>
          <w:rFonts w:ascii="仿宋" w:eastAsia="仿宋" w:hAnsi="仿宋" w:cs="仿宋_GB2312"/>
          <w:color w:val="010101"/>
          <w:sz w:val="32"/>
          <w:szCs w:val="32"/>
        </w:rPr>
      </w:pPr>
      <w:r>
        <w:rPr>
          <w:rFonts w:ascii="仿宋" w:eastAsia="仿宋" w:hAnsi="仿宋" w:cs="仿宋_GB2312" w:hint="eastAsia"/>
          <w:color w:val="010101"/>
          <w:sz w:val="32"/>
          <w:szCs w:val="32"/>
        </w:rPr>
        <w:t>1、细化预算编制工作，认真做好预算的编制。进一步加强内部机构的预算管理意识，严格按照预算编制的相关制度和要求，本着“勤俭节约、保障运转”的原则进行预算的</w:t>
      </w:r>
      <w:r>
        <w:rPr>
          <w:rFonts w:ascii="仿宋" w:eastAsia="仿宋" w:hAnsi="仿宋" w:cs="仿宋_GB2312" w:hint="eastAsia"/>
          <w:color w:val="010101"/>
          <w:sz w:val="32"/>
          <w:szCs w:val="32"/>
        </w:rPr>
        <w:lastRenderedPageBreak/>
        <w:t>编制；编制范围尽可能的全面、不漏项，进一步提高预算编制的科学性、合理性、严谨性和可控性。</w:t>
      </w:r>
    </w:p>
    <w:p w:rsidR="008F716B" w:rsidRDefault="008F716B" w:rsidP="008F716B">
      <w:pPr>
        <w:pStyle w:val="a4"/>
        <w:widowControl/>
        <w:spacing w:line="540" w:lineRule="exact"/>
        <w:ind w:firstLineChars="200" w:firstLine="640"/>
        <w:rPr>
          <w:rFonts w:ascii="仿宋" w:eastAsia="仿宋" w:hAnsi="仿宋" w:cs="仿宋_GB2312"/>
          <w:color w:val="010101"/>
          <w:sz w:val="32"/>
          <w:szCs w:val="32"/>
        </w:rPr>
      </w:pPr>
      <w:r>
        <w:rPr>
          <w:rFonts w:ascii="仿宋" w:eastAsia="仿宋" w:hAnsi="仿宋" w:cs="仿宋_GB2312" w:hint="eastAsia"/>
          <w:color w:val="010101"/>
          <w:sz w:val="32"/>
          <w:szCs w:val="32"/>
        </w:rPr>
        <w:t>2、在日常预算管理过程中，进一步加强预算支出的审核、跟踪及预算执行情况分析。</w:t>
      </w:r>
    </w:p>
    <w:p w:rsidR="00045576" w:rsidRDefault="00045576" w:rsidP="008F716B">
      <w:pPr>
        <w:pStyle w:val="a4"/>
        <w:widowControl/>
        <w:spacing w:line="540" w:lineRule="exact"/>
        <w:ind w:firstLineChars="200" w:firstLine="640"/>
        <w:rPr>
          <w:rFonts w:ascii="仿宋" w:eastAsia="仿宋" w:hAnsi="仿宋" w:cs="仿宋_GB2312"/>
          <w:color w:val="010101"/>
          <w:sz w:val="32"/>
          <w:szCs w:val="32"/>
        </w:rPr>
      </w:pPr>
      <w:r>
        <w:rPr>
          <w:rFonts w:ascii="仿宋" w:eastAsia="仿宋" w:hAnsi="仿宋" w:cs="仿宋_GB2312" w:hint="eastAsia"/>
          <w:color w:val="010101"/>
          <w:sz w:val="32"/>
          <w:szCs w:val="32"/>
        </w:rPr>
        <w:t>3、</w:t>
      </w:r>
      <w:r w:rsidRPr="00045576">
        <w:rPr>
          <w:rFonts w:ascii="仿宋" w:eastAsia="仿宋" w:hAnsi="仿宋" w:cs="仿宋_GB2312"/>
          <w:color w:val="010101"/>
          <w:sz w:val="32"/>
          <w:szCs w:val="32"/>
        </w:rPr>
        <w:t>确定单位年度预算目标，细化预算指标</w:t>
      </w:r>
      <w:r w:rsidRPr="00045576">
        <w:rPr>
          <w:rFonts w:ascii="仿宋" w:eastAsia="仿宋" w:hAnsi="仿宋" w:cs="仿宋_GB2312" w:hint="eastAsia"/>
          <w:color w:val="010101"/>
          <w:sz w:val="32"/>
          <w:szCs w:val="32"/>
        </w:rPr>
        <w:t>，</w:t>
      </w:r>
      <w:r w:rsidRPr="00045576">
        <w:rPr>
          <w:rFonts w:ascii="仿宋" w:eastAsia="仿宋" w:hAnsi="仿宋" w:cs="仿宋_GB2312"/>
          <w:color w:val="010101"/>
          <w:sz w:val="32"/>
          <w:szCs w:val="32"/>
        </w:rPr>
        <w:t>科学合理编制部门预算，推进预算编制科学化、准确化</w:t>
      </w:r>
      <w:r w:rsidRPr="00045576">
        <w:rPr>
          <w:rFonts w:ascii="仿宋" w:eastAsia="仿宋" w:hAnsi="仿宋" w:cs="仿宋_GB2312" w:hint="eastAsia"/>
          <w:color w:val="010101"/>
          <w:sz w:val="32"/>
          <w:szCs w:val="32"/>
        </w:rPr>
        <w:t>。</w:t>
      </w:r>
      <w:r w:rsidRPr="00045576">
        <w:rPr>
          <w:rFonts w:ascii="仿宋" w:eastAsia="仿宋" w:hAnsi="仿宋" w:cs="仿宋_GB2312"/>
          <w:color w:val="010101"/>
          <w:sz w:val="32"/>
          <w:szCs w:val="32"/>
        </w:rPr>
        <w:t>年度预算编制后，根据实际情况</w:t>
      </w:r>
      <w:r w:rsidRPr="00045576">
        <w:rPr>
          <w:rFonts w:ascii="仿宋" w:eastAsia="仿宋" w:hAnsi="仿宋" w:cs="仿宋_GB2312" w:hint="eastAsia"/>
          <w:color w:val="010101"/>
          <w:sz w:val="32"/>
          <w:szCs w:val="32"/>
        </w:rPr>
        <w:t>，</w:t>
      </w:r>
      <w:r w:rsidRPr="00045576">
        <w:rPr>
          <w:rFonts w:ascii="仿宋" w:eastAsia="仿宋" w:hAnsi="仿宋" w:cs="仿宋_GB2312"/>
          <w:color w:val="010101"/>
          <w:sz w:val="32"/>
          <w:szCs w:val="32"/>
        </w:rPr>
        <w:t>定期做好预算执行分析，掌握预算执行进度</w:t>
      </w:r>
      <w:r w:rsidRPr="00045576">
        <w:rPr>
          <w:rFonts w:ascii="仿宋" w:eastAsia="仿宋" w:hAnsi="仿宋" w:cs="仿宋_GB2312" w:hint="eastAsia"/>
          <w:color w:val="010101"/>
          <w:sz w:val="32"/>
          <w:szCs w:val="32"/>
        </w:rPr>
        <w:t>，</w:t>
      </w:r>
      <w:r w:rsidRPr="00045576">
        <w:rPr>
          <w:rFonts w:ascii="仿宋" w:eastAsia="仿宋" w:hAnsi="仿宋" w:cs="仿宋_GB2312"/>
          <w:color w:val="010101"/>
          <w:sz w:val="32"/>
          <w:szCs w:val="32"/>
        </w:rPr>
        <w:t>及时找出预算实际执行情况与预算目标之间存在的差距，纠正偏差</w:t>
      </w:r>
      <w:r w:rsidRPr="00045576">
        <w:rPr>
          <w:rFonts w:ascii="仿宋" w:eastAsia="仿宋" w:hAnsi="仿宋" w:cs="仿宋_GB2312" w:hint="eastAsia"/>
          <w:color w:val="010101"/>
          <w:sz w:val="32"/>
          <w:szCs w:val="32"/>
        </w:rPr>
        <w:t>，</w:t>
      </w:r>
      <w:r w:rsidRPr="00045576">
        <w:rPr>
          <w:rFonts w:ascii="仿宋" w:eastAsia="仿宋" w:hAnsi="仿宋" w:cs="仿宋_GB2312"/>
          <w:color w:val="010101"/>
          <w:sz w:val="32"/>
          <w:szCs w:val="32"/>
        </w:rPr>
        <w:t>为下一次科学、准确地编制部门预算积累经验。</w:t>
      </w:r>
    </w:p>
    <w:p w:rsidR="00E87D4B" w:rsidRPr="008F716B" w:rsidRDefault="00E87D4B" w:rsidP="00E87D4B">
      <w:pPr>
        <w:pStyle w:val="a4"/>
        <w:widowControl/>
        <w:spacing w:line="540" w:lineRule="exact"/>
        <w:rPr>
          <w:rFonts w:ascii="仿宋_GB2312" w:eastAsia="仿宋_GB2312" w:hAnsi="仿宋_GB2312" w:cs="仿宋_GB2312"/>
          <w:color w:val="010101"/>
          <w:sz w:val="32"/>
          <w:szCs w:val="32"/>
        </w:rPr>
      </w:pPr>
    </w:p>
    <w:p w:rsidR="00E87D4B" w:rsidRDefault="00E87D4B" w:rsidP="00E87D4B">
      <w:pPr>
        <w:pStyle w:val="a4"/>
        <w:widowControl/>
        <w:spacing w:line="540" w:lineRule="exact"/>
        <w:rPr>
          <w:rFonts w:ascii="仿宋_GB2312" w:eastAsia="仿宋_GB2312" w:hAnsi="仿宋_GB2312" w:cs="仿宋_GB2312"/>
          <w:color w:val="010101"/>
          <w:sz w:val="32"/>
          <w:szCs w:val="32"/>
        </w:rPr>
      </w:pPr>
    </w:p>
    <w:p w:rsidR="008F716B" w:rsidRDefault="008F716B" w:rsidP="00E87D4B">
      <w:pPr>
        <w:pStyle w:val="a4"/>
        <w:widowControl/>
        <w:spacing w:line="540" w:lineRule="exact"/>
        <w:rPr>
          <w:rFonts w:ascii="仿宋_GB2312" w:eastAsia="仿宋_GB2312" w:hAnsi="仿宋_GB2312" w:cs="仿宋_GB2312"/>
          <w:color w:val="010101"/>
          <w:sz w:val="32"/>
          <w:szCs w:val="32"/>
        </w:rPr>
      </w:pPr>
      <w:r>
        <w:rPr>
          <w:rFonts w:ascii="仿宋_GB2312" w:eastAsia="仿宋_GB2312" w:hAnsi="仿宋_GB2312" w:cs="仿宋_GB2312" w:hint="eastAsia"/>
          <w:color w:val="010101"/>
          <w:sz w:val="32"/>
          <w:szCs w:val="32"/>
        </w:rPr>
        <w:t xml:space="preserve">    </w:t>
      </w:r>
    </w:p>
    <w:p w:rsidR="00E87D4B" w:rsidRDefault="00E87D4B" w:rsidP="008F716B">
      <w:pPr>
        <w:pStyle w:val="a4"/>
        <w:widowControl/>
        <w:spacing w:line="540" w:lineRule="exact"/>
        <w:ind w:firstLineChars="1550" w:firstLine="4960"/>
        <w:rPr>
          <w:rFonts w:ascii="仿宋" w:eastAsia="仿宋" w:hAnsi="仿宋" w:cs="仿宋_GB2312"/>
          <w:color w:val="010101"/>
          <w:sz w:val="32"/>
          <w:szCs w:val="32"/>
        </w:rPr>
      </w:pPr>
      <w:r>
        <w:rPr>
          <w:rFonts w:ascii="仿宋" w:eastAsia="仿宋" w:hAnsi="仿宋" w:cs="仿宋_GB2312" w:hint="eastAsia"/>
          <w:color w:val="010101"/>
          <w:sz w:val="32"/>
          <w:szCs w:val="32"/>
        </w:rPr>
        <w:t>保靖县司法局</w:t>
      </w:r>
    </w:p>
    <w:p w:rsidR="00E87D4B" w:rsidRDefault="00E87D4B" w:rsidP="008F716B">
      <w:pPr>
        <w:pStyle w:val="a4"/>
        <w:widowControl/>
        <w:spacing w:line="540" w:lineRule="exact"/>
        <w:ind w:right="640" w:firstLineChars="1500" w:firstLine="4800"/>
        <w:rPr>
          <w:rFonts w:ascii="仿宋" w:eastAsia="仿宋" w:hAnsi="仿宋" w:cs="仿宋_GB2312"/>
          <w:color w:val="010101"/>
          <w:sz w:val="32"/>
          <w:szCs w:val="32"/>
        </w:rPr>
      </w:pPr>
      <w:r>
        <w:rPr>
          <w:rFonts w:ascii="仿宋" w:eastAsia="仿宋" w:hAnsi="仿宋" w:cs="仿宋_GB2312" w:hint="eastAsia"/>
          <w:color w:val="010101"/>
          <w:sz w:val="32"/>
          <w:szCs w:val="32"/>
        </w:rPr>
        <w:t>201</w:t>
      </w:r>
      <w:r w:rsidR="00784CEE">
        <w:rPr>
          <w:rFonts w:ascii="仿宋" w:eastAsia="仿宋" w:hAnsi="仿宋" w:cs="仿宋_GB2312" w:hint="eastAsia"/>
          <w:color w:val="010101"/>
          <w:sz w:val="32"/>
          <w:szCs w:val="32"/>
        </w:rPr>
        <w:t>9</w:t>
      </w:r>
      <w:r>
        <w:rPr>
          <w:rFonts w:ascii="仿宋" w:eastAsia="仿宋" w:hAnsi="仿宋" w:cs="仿宋_GB2312" w:hint="eastAsia"/>
          <w:color w:val="010101"/>
          <w:sz w:val="32"/>
          <w:szCs w:val="32"/>
        </w:rPr>
        <w:t>年8月</w:t>
      </w:r>
      <w:r w:rsidR="00784CEE">
        <w:rPr>
          <w:rFonts w:ascii="仿宋" w:eastAsia="仿宋" w:hAnsi="仿宋" w:cs="仿宋_GB2312" w:hint="eastAsia"/>
          <w:color w:val="010101"/>
          <w:sz w:val="32"/>
          <w:szCs w:val="32"/>
        </w:rPr>
        <w:t>18</w:t>
      </w:r>
      <w:r>
        <w:rPr>
          <w:rFonts w:ascii="仿宋" w:eastAsia="仿宋" w:hAnsi="仿宋" w:cs="仿宋_GB2312" w:hint="eastAsia"/>
          <w:color w:val="010101"/>
          <w:sz w:val="32"/>
          <w:szCs w:val="32"/>
        </w:rPr>
        <w:t>日</w:t>
      </w:r>
    </w:p>
    <w:p w:rsidR="00E87D4B" w:rsidRDefault="00E87D4B" w:rsidP="00E87D4B">
      <w:pPr>
        <w:pStyle w:val="a4"/>
        <w:widowControl/>
        <w:spacing w:line="540" w:lineRule="exact"/>
        <w:rPr>
          <w:rFonts w:ascii="仿宋" w:eastAsia="仿宋" w:hAnsi="仿宋" w:cs="仿宋_GB2312"/>
          <w:color w:val="010101"/>
          <w:sz w:val="32"/>
          <w:szCs w:val="32"/>
        </w:rPr>
      </w:pPr>
    </w:p>
    <w:p w:rsidR="00E87D4B" w:rsidRDefault="00E87D4B" w:rsidP="00E87D4B">
      <w:pPr>
        <w:pStyle w:val="a4"/>
        <w:widowControl/>
        <w:spacing w:line="540" w:lineRule="exact"/>
        <w:rPr>
          <w:rFonts w:ascii="仿宋" w:eastAsia="仿宋" w:hAnsi="仿宋" w:cs="仿宋_GB2312" w:hint="eastAsia"/>
          <w:color w:val="010101"/>
          <w:sz w:val="32"/>
          <w:szCs w:val="32"/>
        </w:rPr>
      </w:pPr>
    </w:p>
    <w:p w:rsidR="00C8094A" w:rsidRDefault="00C8094A" w:rsidP="00E87D4B">
      <w:pPr>
        <w:pStyle w:val="a4"/>
        <w:widowControl/>
        <w:spacing w:line="540" w:lineRule="exact"/>
        <w:rPr>
          <w:rFonts w:ascii="仿宋" w:eastAsia="仿宋" w:hAnsi="仿宋" w:cs="仿宋_GB2312" w:hint="eastAsia"/>
          <w:color w:val="010101"/>
          <w:sz w:val="32"/>
          <w:szCs w:val="32"/>
        </w:rPr>
      </w:pPr>
    </w:p>
    <w:p w:rsidR="00C8094A" w:rsidRDefault="00C8094A" w:rsidP="00E87D4B">
      <w:pPr>
        <w:pStyle w:val="a4"/>
        <w:widowControl/>
        <w:spacing w:line="540" w:lineRule="exact"/>
        <w:rPr>
          <w:rFonts w:ascii="仿宋" w:eastAsia="仿宋" w:hAnsi="仿宋" w:cs="仿宋_GB2312" w:hint="eastAsia"/>
          <w:color w:val="010101"/>
          <w:sz w:val="32"/>
          <w:szCs w:val="32"/>
        </w:rPr>
      </w:pPr>
    </w:p>
    <w:p w:rsidR="00C8094A" w:rsidRDefault="00C8094A" w:rsidP="00E87D4B">
      <w:pPr>
        <w:pStyle w:val="a4"/>
        <w:widowControl/>
        <w:spacing w:line="540" w:lineRule="exact"/>
        <w:rPr>
          <w:rFonts w:ascii="仿宋" w:eastAsia="仿宋" w:hAnsi="仿宋" w:cs="仿宋_GB2312" w:hint="eastAsia"/>
          <w:color w:val="010101"/>
          <w:sz w:val="32"/>
          <w:szCs w:val="32"/>
        </w:rPr>
      </w:pPr>
    </w:p>
    <w:p w:rsidR="00C8094A" w:rsidRDefault="00C8094A" w:rsidP="00E87D4B">
      <w:pPr>
        <w:pStyle w:val="a4"/>
        <w:widowControl/>
        <w:spacing w:line="540" w:lineRule="exact"/>
        <w:rPr>
          <w:rFonts w:ascii="仿宋" w:eastAsia="仿宋" w:hAnsi="仿宋" w:cs="仿宋_GB2312" w:hint="eastAsia"/>
          <w:color w:val="010101"/>
          <w:sz w:val="32"/>
          <w:szCs w:val="32"/>
        </w:rPr>
      </w:pPr>
    </w:p>
    <w:p w:rsidR="00C8094A" w:rsidRDefault="00C8094A" w:rsidP="00E87D4B">
      <w:pPr>
        <w:pStyle w:val="a4"/>
        <w:widowControl/>
        <w:spacing w:line="540" w:lineRule="exact"/>
        <w:rPr>
          <w:rFonts w:ascii="仿宋" w:eastAsia="仿宋" w:hAnsi="仿宋" w:cs="仿宋_GB2312" w:hint="eastAsia"/>
          <w:color w:val="010101"/>
          <w:sz w:val="32"/>
          <w:szCs w:val="32"/>
        </w:rPr>
      </w:pPr>
    </w:p>
    <w:p w:rsidR="00C8094A" w:rsidRDefault="00C8094A" w:rsidP="00E87D4B">
      <w:pPr>
        <w:pStyle w:val="a4"/>
        <w:widowControl/>
        <w:spacing w:line="540" w:lineRule="exact"/>
        <w:rPr>
          <w:rFonts w:ascii="仿宋" w:eastAsia="仿宋" w:hAnsi="仿宋" w:cs="仿宋_GB2312" w:hint="eastAsia"/>
          <w:color w:val="010101"/>
          <w:sz w:val="32"/>
          <w:szCs w:val="32"/>
        </w:rPr>
      </w:pPr>
    </w:p>
    <w:p w:rsidR="00C8094A" w:rsidRDefault="00C8094A" w:rsidP="00E87D4B">
      <w:pPr>
        <w:pStyle w:val="a4"/>
        <w:widowControl/>
        <w:spacing w:line="540" w:lineRule="exact"/>
        <w:rPr>
          <w:rFonts w:ascii="仿宋" w:eastAsia="仿宋" w:hAnsi="仿宋" w:cs="仿宋_GB2312"/>
          <w:color w:val="010101"/>
          <w:sz w:val="32"/>
          <w:szCs w:val="32"/>
        </w:rPr>
      </w:pPr>
    </w:p>
    <w:p w:rsidR="00E87D4B" w:rsidRDefault="00E87D4B" w:rsidP="00E87D4B">
      <w:pPr>
        <w:spacing w:line="540" w:lineRule="exact"/>
        <w:jc w:val="left"/>
        <w:rPr>
          <w:rFonts w:ascii="仿宋_GB2312" w:eastAsia="仿宋_GB2312" w:hAnsi="仿宋_GB2312" w:cs="仿宋_GB2312"/>
          <w:color w:val="010101"/>
          <w:sz w:val="32"/>
          <w:szCs w:val="32"/>
        </w:rPr>
      </w:pPr>
    </w:p>
    <w:p w:rsidR="00045576" w:rsidRDefault="00045576" w:rsidP="00045576">
      <w:pPr>
        <w:widowControl/>
        <w:snapToGrid w:val="0"/>
        <w:spacing w:line="578" w:lineRule="atLeast"/>
        <w:rPr>
          <w:rFonts w:ascii="方正小标宋简体" w:eastAsia="方正小标宋简体" w:hAnsi="宋体" w:cs="Arial"/>
          <w:bCs/>
          <w:color w:val="000000"/>
          <w:kern w:val="0"/>
          <w:sz w:val="44"/>
          <w:szCs w:val="44"/>
        </w:rPr>
      </w:pPr>
      <w:r>
        <w:rPr>
          <w:rFonts w:ascii="黑体" w:eastAsia="黑体" w:hAnsi="宋体" w:cs="Arial" w:hint="eastAsia"/>
          <w:bCs/>
          <w:color w:val="000000"/>
          <w:kern w:val="0"/>
          <w:sz w:val="32"/>
          <w:szCs w:val="32"/>
        </w:rPr>
        <w:lastRenderedPageBreak/>
        <w:t>附件：</w:t>
      </w:r>
    </w:p>
    <w:p w:rsidR="00045576" w:rsidRDefault="00045576" w:rsidP="00045576">
      <w:pPr>
        <w:widowControl/>
        <w:snapToGrid w:val="0"/>
        <w:spacing w:line="578" w:lineRule="atLeast"/>
        <w:jc w:val="center"/>
        <w:rPr>
          <w:rFonts w:ascii="宋体" w:hAnsi="宋体"/>
          <w:kern w:val="0"/>
          <w:sz w:val="24"/>
        </w:rPr>
      </w:pPr>
      <w:r>
        <w:rPr>
          <w:rFonts w:ascii="方正小标宋_GBK" w:eastAsia="方正小标宋_GBK" w:hAnsi="宋体" w:hint="eastAsia"/>
          <w:kern w:val="0"/>
          <w:sz w:val="36"/>
          <w:szCs w:val="36"/>
        </w:rPr>
        <w:t>部门整体支出绩效评价指标表</w:t>
      </w:r>
    </w:p>
    <w:tbl>
      <w:tblPr>
        <w:tblW w:w="0" w:type="auto"/>
        <w:jc w:val="center"/>
        <w:tblLayout w:type="fixed"/>
        <w:tblLook w:val="0000"/>
      </w:tblPr>
      <w:tblGrid>
        <w:gridCol w:w="518"/>
        <w:gridCol w:w="416"/>
        <w:gridCol w:w="677"/>
        <w:gridCol w:w="416"/>
        <w:gridCol w:w="1015"/>
        <w:gridCol w:w="416"/>
        <w:gridCol w:w="3016"/>
        <w:gridCol w:w="3489"/>
        <w:gridCol w:w="637"/>
      </w:tblGrid>
      <w:tr w:rsidR="00045576" w:rsidTr="0003104D">
        <w:trPr>
          <w:tblHeader/>
          <w:jc w:val="center"/>
        </w:trPr>
        <w:tc>
          <w:tcPr>
            <w:tcW w:w="518" w:type="dxa"/>
            <w:tcBorders>
              <w:top w:val="single" w:sz="4" w:space="0" w:color="auto"/>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一级指标</w:t>
            </w:r>
          </w:p>
        </w:tc>
        <w:tc>
          <w:tcPr>
            <w:tcW w:w="4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分值</w:t>
            </w:r>
          </w:p>
        </w:tc>
        <w:tc>
          <w:tcPr>
            <w:tcW w:w="677"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二级指标</w:t>
            </w:r>
          </w:p>
        </w:tc>
        <w:tc>
          <w:tcPr>
            <w:tcW w:w="4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分值</w:t>
            </w:r>
          </w:p>
        </w:tc>
        <w:tc>
          <w:tcPr>
            <w:tcW w:w="1015"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三级</w:t>
            </w:r>
          </w:p>
          <w:p w:rsidR="00045576" w:rsidRDefault="00045576" w:rsidP="0003104D">
            <w:pPr>
              <w:widowControl/>
              <w:jc w:val="center"/>
              <w:rPr>
                <w:rFonts w:ascii="宋体" w:hAnsi="宋体"/>
                <w:kern w:val="0"/>
                <w:sz w:val="20"/>
                <w:szCs w:val="20"/>
              </w:rPr>
            </w:pPr>
            <w:r>
              <w:rPr>
                <w:rFonts w:ascii="宋体" w:hAnsi="宋体" w:hint="eastAsia"/>
                <w:kern w:val="0"/>
                <w:sz w:val="20"/>
                <w:szCs w:val="20"/>
              </w:rPr>
              <w:t>指标</w:t>
            </w:r>
          </w:p>
        </w:tc>
        <w:tc>
          <w:tcPr>
            <w:tcW w:w="4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分值</w:t>
            </w:r>
          </w:p>
        </w:tc>
        <w:tc>
          <w:tcPr>
            <w:tcW w:w="30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评价标准</w:t>
            </w:r>
          </w:p>
        </w:tc>
        <w:tc>
          <w:tcPr>
            <w:tcW w:w="3489"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得分</w:t>
            </w:r>
          </w:p>
        </w:tc>
      </w:tr>
      <w:tr w:rsidR="00045576" w:rsidTr="0003104D">
        <w:trPr>
          <w:trHeight w:val="945"/>
          <w:jc w:val="center"/>
        </w:trPr>
        <w:tc>
          <w:tcPr>
            <w:tcW w:w="518" w:type="dxa"/>
            <w:vMerge w:val="restart"/>
            <w:tcBorders>
              <w:top w:val="nil"/>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投入</w:t>
            </w:r>
          </w:p>
        </w:tc>
        <w:tc>
          <w:tcPr>
            <w:tcW w:w="416"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13</w:t>
            </w:r>
          </w:p>
        </w:tc>
        <w:tc>
          <w:tcPr>
            <w:tcW w:w="677" w:type="dxa"/>
            <w:vMerge w:val="restart"/>
            <w:tcBorders>
              <w:top w:val="nil"/>
              <w:left w:val="nil"/>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目标设定</w:t>
            </w:r>
          </w:p>
        </w:tc>
        <w:tc>
          <w:tcPr>
            <w:tcW w:w="416" w:type="dxa"/>
            <w:vMerge w:val="restart"/>
            <w:tcBorders>
              <w:top w:val="nil"/>
              <w:left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1015" w:type="dxa"/>
            <w:tcBorders>
              <w:top w:val="nil"/>
              <w:left w:val="nil"/>
              <w:bottom w:val="single" w:sz="4" w:space="0" w:color="auto"/>
              <w:right w:val="single" w:sz="4" w:space="0" w:color="auto"/>
            </w:tcBorders>
            <w:vAlign w:val="center"/>
          </w:tcPr>
          <w:p w:rsidR="00045576" w:rsidRDefault="00045576" w:rsidP="0003104D">
            <w:pPr>
              <w:jc w:val="center"/>
              <w:rPr>
                <w:sz w:val="18"/>
                <w:szCs w:val="18"/>
              </w:rPr>
            </w:pPr>
            <w:r>
              <w:rPr>
                <w:sz w:val="18"/>
                <w:szCs w:val="18"/>
              </w:rPr>
              <w:t>绩效目标</w:t>
            </w:r>
          </w:p>
          <w:p w:rsidR="00045576" w:rsidRDefault="00045576" w:rsidP="0003104D">
            <w:pPr>
              <w:jc w:val="center"/>
              <w:rPr>
                <w:sz w:val="18"/>
                <w:szCs w:val="18"/>
              </w:rPr>
            </w:pPr>
            <w:r>
              <w:rPr>
                <w:sz w:val="18"/>
                <w:szCs w:val="18"/>
              </w:rPr>
              <w:t>合理性</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3</w:t>
            </w:r>
          </w:p>
        </w:tc>
        <w:tc>
          <w:tcPr>
            <w:tcW w:w="3016" w:type="dxa"/>
            <w:tcBorders>
              <w:bottom w:val="single" w:sz="4" w:space="0" w:color="auto"/>
            </w:tcBorders>
            <w:vAlign w:val="center"/>
          </w:tcPr>
          <w:p w:rsidR="00045576" w:rsidRDefault="00045576" w:rsidP="0003104D">
            <w:pPr>
              <w:jc w:val="left"/>
              <w:rPr>
                <w:rFonts w:ascii="宋体" w:hAnsi="宋体"/>
                <w:kern w:val="0"/>
                <w:sz w:val="20"/>
                <w:szCs w:val="20"/>
              </w:rPr>
            </w:pPr>
            <w:r>
              <w:rPr>
                <w:rFonts w:ascii="宋体" w:hAnsi="宋体"/>
                <w:kern w:val="0"/>
                <w:sz w:val="20"/>
                <w:szCs w:val="20"/>
              </w:rPr>
              <w:t>①符合国家法律法规、国民经济和社会发展总体规划；</w:t>
            </w:r>
            <w:r>
              <w:rPr>
                <w:rFonts w:ascii="宋体" w:hAnsi="宋体"/>
                <w:kern w:val="0"/>
                <w:sz w:val="20"/>
                <w:szCs w:val="20"/>
              </w:rPr>
              <w:br/>
              <w:t>②符合部门“三定”方案确定的职责；</w:t>
            </w:r>
            <w:r>
              <w:rPr>
                <w:rFonts w:ascii="宋体" w:hAnsi="宋体"/>
                <w:kern w:val="0"/>
                <w:sz w:val="20"/>
                <w:szCs w:val="20"/>
              </w:rPr>
              <w:br/>
              <w:t>③符合部门制定的中长期实施规划。</w:t>
            </w:r>
            <w:r>
              <w:rPr>
                <w:rFonts w:ascii="宋体" w:hAnsi="宋体" w:hint="eastAsia"/>
                <w:kern w:val="0"/>
                <w:sz w:val="20"/>
                <w:szCs w:val="20"/>
              </w:rPr>
              <w:t>以上情况每出现一例不符合要求的扣1分，扣完为止。</w:t>
            </w:r>
          </w:p>
        </w:tc>
        <w:tc>
          <w:tcPr>
            <w:tcW w:w="3489" w:type="dxa"/>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p w:rsidR="00045576" w:rsidRDefault="00045576" w:rsidP="0003104D">
            <w:pPr>
              <w:widowControl/>
              <w:jc w:val="left"/>
              <w:rPr>
                <w:rFonts w:ascii="宋体" w:hAnsi="宋体"/>
                <w:kern w:val="0"/>
                <w:sz w:val="20"/>
                <w:szCs w:val="20"/>
              </w:rPr>
            </w:pPr>
            <w:r>
              <w:rPr>
                <w:sz w:val="18"/>
                <w:szCs w:val="18"/>
              </w:rPr>
              <w:t>部门所设立的整体绩效目标依据是否充分，是否符合客观实际，用以反映和考核部门整体绩效目标与部门履职、年度工作任务的相符性情况。</w:t>
            </w:r>
          </w:p>
          <w:p w:rsidR="00045576" w:rsidRDefault="00045576" w:rsidP="0003104D">
            <w:pPr>
              <w:widowControl/>
              <w:jc w:val="left"/>
              <w:rPr>
                <w:rFonts w:ascii="宋体" w:hAnsi="宋体"/>
                <w:kern w:val="0"/>
                <w:sz w:val="20"/>
                <w:szCs w:val="20"/>
              </w:rPr>
            </w:pP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3</w:t>
            </w:r>
          </w:p>
        </w:tc>
      </w:tr>
      <w:tr w:rsidR="00045576" w:rsidTr="0003104D">
        <w:trPr>
          <w:trHeight w:val="915"/>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p>
        </w:tc>
        <w:tc>
          <w:tcPr>
            <w:tcW w:w="677" w:type="dxa"/>
            <w:vMerge/>
            <w:tcBorders>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p>
        </w:tc>
        <w:tc>
          <w:tcPr>
            <w:tcW w:w="416" w:type="dxa"/>
            <w:vMerge/>
            <w:tcBorders>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p>
        </w:tc>
        <w:tc>
          <w:tcPr>
            <w:tcW w:w="1015" w:type="dxa"/>
            <w:tcBorders>
              <w:top w:val="single" w:sz="4" w:space="0" w:color="auto"/>
              <w:left w:val="nil"/>
              <w:bottom w:val="single" w:sz="4" w:space="0" w:color="auto"/>
              <w:right w:val="single" w:sz="4" w:space="0" w:color="auto"/>
            </w:tcBorders>
            <w:vAlign w:val="center"/>
          </w:tcPr>
          <w:p w:rsidR="00045576" w:rsidRDefault="00045576" w:rsidP="0003104D">
            <w:pPr>
              <w:jc w:val="center"/>
              <w:rPr>
                <w:sz w:val="18"/>
                <w:szCs w:val="18"/>
              </w:rPr>
            </w:pPr>
            <w:r>
              <w:rPr>
                <w:sz w:val="18"/>
                <w:szCs w:val="18"/>
              </w:rPr>
              <w:t>绩效指标</w:t>
            </w:r>
          </w:p>
          <w:p w:rsidR="00045576" w:rsidRDefault="00045576" w:rsidP="0003104D">
            <w:pPr>
              <w:jc w:val="center"/>
              <w:rPr>
                <w:sz w:val="18"/>
                <w:szCs w:val="18"/>
              </w:rPr>
            </w:pPr>
            <w:r>
              <w:rPr>
                <w:sz w:val="18"/>
                <w:szCs w:val="18"/>
              </w:rPr>
              <w:t>明确性</w:t>
            </w:r>
          </w:p>
        </w:tc>
        <w:tc>
          <w:tcPr>
            <w:tcW w:w="4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3</w:t>
            </w:r>
          </w:p>
        </w:tc>
        <w:tc>
          <w:tcPr>
            <w:tcW w:w="3016" w:type="dxa"/>
            <w:tcBorders>
              <w:top w:val="single" w:sz="4" w:space="0" w:color="auto"/>
              <w:bottom w:val="single" w:sz="4" w:space="0" w:color="auto"/>
            </w:tcBorders>
            <w:vAlign w:val="center"/>
          </w:tcPr>
          <w:p w:rsidR="00045576" w:rsidRDefault="00045576" w:rsidP="0003104D">
            <w:pPr>
              <w:jc w:val="left"/>
              <w:rPr>
                <w:rFonts w:ascii="宋体" w:hAnsi="宋体"/>
                <w:kern w:val="0"/>
                <w:sz w:val="20"/>
                <w:szCs w:val="20"/>
              </w:rPr>
            </w:pPr>
            <w:r>
              <w:rPr>
                <w:rFonts w:ascii="宋体" w:hAnsi="宋体"/>
                <w:kern w:val="0"/>
                <w:sz w:val="20"/>
                <w:szCs w:val="20"/>
              </w:rPr>
              <w:t>①将部门整体的绩效目标细化分解为具体的工作任务；②通过清晰、可衡量的指标值予以体现。 ③与部门年度的任务数或计划数相对应；④与本年度部门预算资金相匹配。</w:t>
            </w:r>
            <w:r>
              <w:rPr>
                <w:rFonts w:ascii="宋体" w:hAnsi="宋体" w:hint="eastAsia"/>
                <w:kern w:val="0"/>
                <w:sz w:val="20"/>
                <w:szCs w:val="20"/>
              </w:rPr>
              <w:t>以上情况每出现一例不符合要求的扣1分，扣完为止。</w:t>
            </w:r>
          </w:p>
        </w:tc>
        <w:tc>
          <w:tcPr>
            <w:tcW w:w="3489" w:type="dxa"/>
            <w:tcBorders>
              <w:top w:val="single" w:sz="4" w:space="0" w:color="auto"/>
              <w:left w:val="single" w:sz="4" w:space="0" w:color="auto"/>
              <w:bottom w:val="single" w:sz="4" w:space="0" w:color="auto"/>
              <w:right w:val="single" w:sz="4" w:space="0" w:color="auto"/>
            </w:tcBorders>
            <w:vAlign w:val="center"/>
          </w:tcPr>
          <w:p w:rsidR="00045576" w:rsidRDefault="00045576" w:rsidP="0003104D">
            <w:pPr>
              <w:tabs>
                <w:tab w:val="left" w:pos="2604"/>
              </w:tabs>
              <w:ind w:rightChars="-2" w:right="-4" w:firstLineChars="46" w:firstLine="83"/>
              <w:rPr>
                <w:sz w:val="18"/>
                <w:szCs w:val="18"/>
              </w:rPr>
            </w:pPr>
            <w:r>
              <w:rPr>
                <w:sz w:val="18"/>
                <w:szCs w:val="18"/>
              </w:rPr>
              <w:t>部门依据整体绩效目标所设定的绩效指标是否清晰、细化、可衡量，用以反映和考核部门整体绩效目标的明细化情况。</w:t>
            </w:r>
          </w:p>
        </w:tc>
        <w:tc>
          <w:tcPr>
            <w:tcW w:w="637" w:type="dxa"/>
            <w:tcBorders>
              <w:top w:val="single" w:sz="4" w:space="0" w:color="auto"/>
              <w:left w:val="nil"/>
              <w:bottom w:val="single" w:sz="4" w:space="0" w:color="auto"/>
              <w:right w:val="single" w:sz="4" w:space="0" w:color="auto"/>
            </w:tcBorders>
            <w:vAlign w:val="center"/>
          </w:tcPr>
          <w:p w:rsidR="00045576" w:rsidRDefault="00045576" w:rsidP="0003104D">
            <w:pPr>
              <w:ind w:firstLineChars="100" w:firstLine="240"/>
              <w:jc w:val="left"/>
              <w:rPr>
                <w:rFonts w:ascii="宋体" w:hAnsi="宋体"/>
                <w:kern w:val="0"/>
                <w:sz w:val="24"/>
              </w:rPr>
            </w:pPr>
            <w:r>
              <w:rPr>
                <w:rFonts w:ascii="宋体" w:hAnsi="宋体" w:hint="eastAsia"/>
                <w:kern w:val="0"/>
                <w:sz w:val="24"/>
              </w:rPr>
              <w:t>3</w:t>
            </w:r>
          </w:p>
        </w:tc>
      </w:tr>
      <w:tr w:rsidR="00045576" w:rsidTr="0003104D">
        <w:trPr>
          <w:trHeight w:val="2940"/>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p>
        </w:tc>
        <w:tc>
          <w:tcPr>
            <w:tcW w:w="677" w:type="dxa"/>
            <w:vMerge w:val="restart"/>
            <w:tcBorders>
              <w:top w:val="single" w:sz="4" w:space="0" w:color="auto"/>
              <w:left w:val="nil"/>
              <w:bottom w:val="single" w:sz="4" w:space="0" w:color="auto"/>
              <w:right w:val="single" w:sz="4" w:space="0" w:color="auto"/>
            </w:tcBorders>
            <w:vAlign w:val="center"/>
          </w:tcPr>
          <w:p w:rsidR="00045576" w:rsidRDefault="00045576" w:rsidP="0003104D">
            <w:pPr>
              <w:jc w:val="center"/>
              <w:rPr>
                <w:rFonts w:ascii="宋体" w:hAnsi="宋体"/>
                <w:kern w:val="0"/>
                <w:sz w:val="20"/>
                <w:szCs w:val="20"/>
              </w:rPr>
            </w:pPr>
            <w:r>
              <w:rPr>
                <w:rFonts w:ascii="宋体" w:hAnsi="宋体" w:hint="eastAsia"/>
                <w:kern w:val="0"/>
                <w:sz w:val="20"/>
                <w:szCs w:val="20"/>
              </w:rPr>
              <w:t>预算配置</w:t>
            </w:r>
          </w:p>
        </w:tc>
        <w:tc>
          <w:tcPr>
            <w:tcW w:w="416" w:type="dxa"/>
            <w:vMerge w:val="restart"/>
            <w:tcBorders>
              <w:top w:val="single" w:sz="4" w:space="0" w:color="auto"/>
              <w:left w:val="single" w:sz="4" w:space="0" w:color="auto"/>
              <w:bottom w:val="single" w:sz="4" w:space="0" w:color="000000"/>
              <w:right w:val="single" w:sz="4" w:space="0" w:color="auto"/>
            </w:tcBorders>
            <w:vAlign w:val="center"/>
          </w:tcPr>
          <w:p w:rsidR="00045576" w:rsidRDefault="00045576" w:rsidP="0003104D">
            <w:pPr>
              <w:jc w:val="center"/>
              <w:rPr>
                <w:rFonts w:ascii="宋体" w:hAnsi="宋体"/>
                <w:kern w:val="0"/>
                <w:sz w:val="20"/>
                <w:szCs w:val="20"/>
              </w:rPr>
            </w:pPr>
            <w:r>
              <w:rPr>
                <w:rFonts w:ascii="宋体" w:hAnsi="宋体" w:hint="eastAsia"/>
                <w:kern w:val="0"/>
                <w:sz w:val="20"/>
                <w:szCs w:val="20"/>
              </w:rPr>
              <w:t>7</w:t>
            </w:r>
          </w:p>
        </w:tc>
        <w:tc>
          <w:tcPr>
            <w:tcW w:w="1015" w:type="dxa"/>
            <w:tcBorders>
              <w:top w:val="single" w:sz="4" w:space="0" w:color="auto"/>
              <w:left w:val="nil"/>
              <w:bottom w:val="single" w:sz="4" w:space="0" w:color="auto"/>
              <w:right w:val="single" w:sz="4" w:space="0" w:color="auto"/>
            </w:tcBorders>
            <w:vAlign w:val="center"/>
          </w:tcPr>
          <w:p w:rsidR="00045576" w:rsidRDefault="00045576" w:rsidP="0003104D">
            <w:pPr>
              <w:jc w:val="left"/>
              <w:rPr>
                <w:rFonts w:ascii="宋体" w:hAnsi="宋体"/>
                <w:kern w:val="0"/>
                <w:sz w:val="20"/>
                <w:szCs w:val="20"/>
              </w:rPr>
            </w:pPr>
            <w:r>
              <w:rPr>
                <w:rFonts w:ascii="宋体" w:hAnsi="宋体" w:hint="eastAsia"/>
                <w:kern w:val="0"/>
                <w:sz w:val="20"/>
                <w:szCs w:val="20"/>
              </w:rPr>
              <w:t>在职人员控制率</w:t>
            </w:r>
          </w:p>
        </w:tc>
        <w:tc>
          <w:tcPr>
            <w:tcW w:w="416" w:type="dxa"/>
            <w:tcBorders>
              <w:top w:val="single" w:sz="4" w:space="0" w:color="auto"/>
              <w:left w:val="nil"/>
              <w:bottom w:val="single" w:sz="4" w:space="0" w:color="auto"/>
              <w:right w:val="single" w:sz="4" w:space="0" w:color="auto"/>
            </w:tcBorders>
            <w:vAlign w:val="center"/>
          </w:tcPr>
          <w:p w:rsidR="00045576" w:rsidRDefault="00045576" w:rsidP="0003104D">
            <w:pPr>
              <w:jc w:val="center"/>
              <w:rPr>
                <w:rFonts w:ascii="宋体" w:hAnsi="宋体"/>
                <w:kern w:val="0"/>
                <w:sz w:val="20"/>
                <w:szCs w:val="20"/>
              </w:rPr>
            </w:pPr>
            <w:r>
              <w:rPr>
                <w:rFonts w:ascii="宋体" w:hAnsi="宋体" w:hint="eastAsia"/>
                <w:kern w:val="0"/>
                <w:sz w:val="20"/>
                <w:szCs w:val="20"/>
              </w:rPr>
              <w:t>3</w:t>
            </w:r>
          </w:p>
        </w:tc>
        <w:tc>
          <w:tcPr>
            <w:tcW w:w="3016" w:type="dxa"/>
            <w:tcBorders>
              <w:top w:val="single" w:sz="4" w:space="0" w:color="auto"/>
            </w:tcBorders>
            <w:vAlign w:val="center"/>
          </w:tcPr>
          <w:p w:rsidR="00045576" w:rsidRDefault="00045576" w:rsidP="0003104D">
            <w:pPr>
              <w:jc w:val="left"/>
              <w:rPr>
                <w:rFonts w:ascii="宋体" w:hAnsi="宋体"/>
                <w:kern w:val="0"/>
                <w:sz w:val="20"/>
                <w:szCs w:val="20"/>
              </w:rPr>
            </w:pPr>
            <w:r>
              <w:rPr>
                <w:rFonts w:ascii="宋体" w:hAnsi="宋体" w:hint="eastAsia"/>
                <w:kern w:val="0"/>
                <w:sz w:val="20"/>
                <w:szCs w:val="20"/>
              </w:rPr>
              <w:t>以100%为标准。在职人员控制率≦100%，计3分；每超过一个百分点扣0.5分，扣完为止。</w:t>
            </w:r>
          </w:p>
        </w:tc>
        <w:tc>
          <w:tcPr>
            <w:tcW w:w="3489" w:type="dxa"/>
            <w:tcBorders>
              <w:top w:val="single" w:sz="4" w:space="0" w:color="auto"/>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p w:rsidR="00045576" w:rsidRDefault="00045576" w:rsidP="0003104D">
            <w:pPr>
              <w:widowControl/>
              <w:jc w:val="left"/>
              <w:rPr>
                <w:rFonts w:ascii="宋体" w:hAnsi="宋体"/>
                <w:kern w:val="0"/>
                <w:sz w:val="20"/>
                <w:szCs w:val="20"/>
              </w:rPr>
            </w:pPr>
          </w:p>
          <w:p w:rsidR="00045576" w:rsidRDefault="00045576" w:rsidP="0003104D">
            <w:pPr>
              <w:widowControl/>
              <w:jc w:val="left"/>
              <w:rPr>
                <w:rFonts w:ascii="宋体" w:hAnsi="宋体"/>
                <w:kern w:val="0"/>
                <w:sz w:val="20"/>
                <w:szCs w:val="20"/>
              </w:rPr>
            </w:pPr>
          </w:p>
          <w:p w:rsidR="00045576" w:rsidRDefault="00045576" w:rsidP="0003104D">
            <w:pPr>
              <w:jc w:val="left"/>
              <w:rPr>
                <w:rFonts w:ascii="宋体" w:hAnsi="宋体"/>
                <w:kern w:val="0"/>
                <w:sz w:val="20"/>
                <w:szCs w:val="20"/>
              </w:rPr>
            </w:pPr>
            <w:r>
              <w:rPr>
                <w:rFonts w:ascii="宋体" w:hAnsi="宋体" w:hint="eastAsia"/>
                <w:kern w:val="0"/>
                <w:sz w:val="20"/>
                <w:szCs w:val="20"/>
              </w:rPr>
              <w:t>在职人员控制率=（在职人员数/编制数）×100%，在职人员数：部门（单位）实际在职人数，以财政确定的部门决算编制口径为准。</w:t>
            </w:r>
            <w:r>
              <w:rPr>
                <w:rFonts w:ascii="宋体" w:hAnsi="宋体" w:hint="eastAsia"/>
                <w:kern w:val="0"/>
                <w:sz w:val="20"/>
                <w:szCs w:val="20"/>
              </w:rPr>
              <w:br/>
              <w:t>编制数：机构编制部门核定批复的部门（单位）的人员编制数。</w:t>
            </w:r>
          </w:p>
        </w:tc>
        <w:tc>
          <w:tcPr>
            <w:tcW w:w="637" w:type="dxa"/>
            <w:tcBorders>
              <w:top w:val="single" w:sz="4" w:space="0" w:color="auto"/>
              <w:left w:val="nil"/>
              <w:bottom w:val="single" w:sz="4" w:space="0" w:color="auto"/>
              <w:right w:val="single" w:sz="4" w:space="0" w:color="auto"/>
            </w:tcBorders>
            <w:vAlign w:val="center"/>
          </w:tcPr>
          <w:p w:rsidR="00045576" w:rsidRPr="007C6ED3" w:rsidRDefault="00045576" w:rsidP="0003104D">
            <w:pPr>
              <w:ind w:firstLineChars="100" w:firstLine="240"/>
              <w:jc w:val="left"/>
              <w:rPr>
                <w:rFonts w:ascii="宋体" w:hAnsi="宋体"/>
                <w:kern w:val="0"/>
                <w:sz w:val="24"/>
              </w:rPr>
            </w:pPr>
            <w:r>
              <w:rPr>
                <w:rFonts w:ascii="宋体" w:hAnsi="宋体" w:hint="eastAsia"/>
                <w:kern w:val="0"/>
                <w:sz w:val="24"/>
              </w:rPr>
              <w:t>3</w:t>
            </w:r>
          </w:p>
        </w:tc>
      </w:tr>
      <w:tr w:rsidR="00045576" w:rsidTr="0003104D">
        <w:trPr>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“三公经费”变动率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4</w:t>
            </w:r>
          </w:p>
        </w:tc>
        <w:tc>
          <w:tcPr>
            <w:tcW w:w="30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“三公经费”变动率≦0,计4分；“三公经费”＞0，每超过一个百分点扣0.4分，扣完为止。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“三公经费”变动率=[（本年度“三公经费”预算数-上年度“三公经费”预算数）/上年度“三公经费”预算数]×100%</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4</w:t>
            </w:r>
          </w:p>
        </w:tc>
      </w:tr>
      <w:tr w:rsidR="00045576" w:rsidTr="0003104D">
        <w:trPr>
          <w:jc w:val="center"/>
        </w:trPr>
        <w:tc>
          <w:tcPr>
            <w:tcW w:w="518" w:type="dxa"/>
            <w:vMerge w:val="restart"/>
            <w:tcBorders>
              <w:top w:val="nil"/>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过                                                                                                                                       程</w:t>
            </w:r>
          </w:p>
        </w:tc>
        <w:tc>
          <w:tcPr>
            <w:tcW w:w="416" w:type="dxa"/>
            <w:vMerge w:val="restart"/>
            <w:tcBorders>
              <w:top w:val="nil"/>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61</w:t>
            </w:r>
          </w:p>
        </w:tc>
        <w:tc>
          <w:tcPr>
            <w:tcW w:w="677"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预算执行</w:t>
            </w:r>
          </w:p>
        </w:tc>
        <w:tc>
          <w:tcPr>
            <w:tcW w:w="416"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20</w:t>
            </w: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预算完成率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5</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100%计满分，每低于5%扣2分，扣完为止。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预算完成率=（上年结转+年初预算+本年追加预算-年末结余/上年结转+年初预算+本年追加预算）×100%。</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0</w:t>
            </w:r>
          </w:p>
        </w:tc>
      </w:tr>
      <w:tr w:rsidR="00045576" w:rsidTr="0003104D">
        <w:trPr>
          <w:trHeight w:val="1273"/>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预算控制率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5</w:t>
            </w:r>
          </w:p>
        </w:tc>
        <w:tc>
          <w:tcPr>
            <w:tcW w:w="3016" w:type="dxa"/>
            <w:tcBorders>
              <w:top w:val="nil"/>
              <w:left w:val="nil"/>
              <w:bottom w:val="single" w:sz="4" w:space="0" w:color="auto"/>
              <w:right w:val="single" w:sz="4" w:space="0" w:color="auto"/>
            </w:tcBorders>
            <w:vAlign w:val="center"/>
          </w:tcPr>
          <w:p w:rsidR="00045576" w:rsidRPr="007C6ED3" w:rsidRDefault="00045576" w:rsidP="0003104D">
            <w:pPr>
              <w:widowControl/>
              <w:jc w:val="left"/>
              <w:rPr>
                <w:rFonts w:ascii="宋体" w:hAnsi="宋体"/>
                <w:kern w:val="0"/>
                <w:sz w:val="20"/>
                <w:szCs w:val="20"/>
              </w:rPr>
            </w:pPr>
            <w:r w:rsidRPr="007C6ED3">
              <w:rPr>
                <w:rFonts w:ascii="宋体" w:hAnsi="宋体" w:hint="eastAsia"/>
                <w:kern w:val="0"/>
                <w:sz w:val="20"/>
                <w:szCs w:val="20"/>
              </w:rPr>
              <w:t>预算控制率=0-10%（含），计5分；11-30%（含），计4分；31-60%（含），计3分；61-100%（含），计2分；大于100%不得分</w:t>
            </w:r>
          </w:p>
        </w:tc>
        <w:tc>
          <w:tcPr>
            <w:tcW w:w="3489" w:type="dxa"/>
            <w:tcBorders>
              <w:top w:val="nil"/>
              <w:left w:val="nil"/>
              <w:bottom w:val="single" w:sz="4" w:space="0" w:color="auto"/>
              <w:right w:val="single" w:sz="4" w:space="0" w:color="auto"/>
            </w:tcBorders>
            <w:vAlign w:val="center"/>
          </w:tcPr>
          <w:p w:rsidR="00045576" w:rsidRPr="007C6ED3" w:rsidRDefault="00045576" w:rsidP="0003104D">
            <w:pPr>
              <w:widowControl/>
              <w:jc w:val="left"/>
              <w:rPr>
                <w:rFonts w:ascii="宋体" w:hAnsi="宋体"/>
                <w:kern w:val="0"/>
                <w:sz w:val="20"/>
                <w:szCs w:val="20"/>
              </w:rPr>
            </w:pPr>
            <w:r w:rsidRPr="007C6ED3">
              <w:rPr>
                <w:rFonts w:ascii="宋体" w:hAnsi="宋体" w:hint="eastAsia"/>
                <w:kern w:val="0"/>
                <w:sz w:val="20"/>
                <w:szCs w:val="20"/>
              </w:rPr>
              <w:t>预算控制率=（本年追加预算/年初预算）×100%。</w:t>
            </w:r>
          </w:p>
        </w:tc>
        <w:tc>
          <w:tcPr>
            <w:tcW w:w="637" w:type="dxa"/>
            <w:tcBorders>
              <w:top w:val="nil"/>
              <w:left w:val="nil"/>
              <w:bottom w:val="single" w:sz="4" w:space="0" w:color="auto"/>
              <w:right w:val="single" w:sz="4" w:space="0" w:color="auto"/>
            </w:tcBorders>
            <w:vAlign w:val="center"/>
          </w:tcPr>
          <w:p w:rsidR="00045576" w:rsidRDefault="00045576" w:rsidP="00811BE0">
            <w:pPr>
              <w:widowControl/>
              <w:jc w:val="left"/>
              <w:rPr>
                <w:rFonts w:ascii="宋体" w:hAnsi="宋体"/>
                <w:kern w:val="0"/>
                <w:sz w:val="24"/>
              </w:rPr>
            </w:pPr>
            <w:r>
              <w:rPr>
                <w:rFonts w:ascii="宋体" w:hAnsi="宋体" w:hint="eastAsia"/>
                <w:kern w:val="0"/>
                <w:sz w:val="24"/>
              </w:rPr>
              <w:t xml:space="preserve">　</w:t>
            </w:r>
            <w:r w:rsidR="00811BE0">
              <w:rPr>
                <w:rFonts w:ascii="宋体" w:hAnsi="宋体" w:hint="eastAsia"/>
                <w:kern w:val="0"/>
                <w:sz w:val="24"/>
              </w:rPr>
              <w:t>5</w:t>
            </w:r>
          </w:p>
        </w:tc>
      </w:tr>
      <w:tr w:rsidR="00045576" w:rsidTr="0003104D">
        <w:trPr>
          <w:trHeight w:val="1160"/>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新建楼堂馆所面积控制率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5</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100%以下（含）计满分，每超出5%扣2分，扣完为止。没有楼梯馆所项目的部门按满分计算</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楼堂馆所面积控制率=实际建设面积/批准建设面积×100% 。</w:t>
            </w:r>
            <w:r>
              <w:rPr>
                <w:rFonts w:ascii="宋体" w:hAnsi="宋体" w:hint="eastAsia"/>
                <w:kern w:val="0"/>
                <w:sz w:val="20"/>
                <w:szCs w:val="20"/>
              </w:rPr>
              <w:br/>
              <w:t>该指标以2016年完工的新建楼堂馆所为评价内容。</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5</w:t>
            </w:r>
          </w:p>
        </w:tc>
      </w:tr>
      <w:tr w:rsidR="00045576" w:rsidTr="0003104D">
        <w:trPr>
          <w:trHeight w:val="1543"/>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新建楼堂馆所投资概算控制率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5</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100%以下（含）计满分，每超出5%扣2分，扣完为止。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楼堂馆所投资预算控制率=实际投资金额/批准投资金额×100% 。</w:t>
            </w:r>
            <w:r>
              <w:rPr>
                <w:rFonts w:ascii="宋体" w:hAnsi="宋体" w:hint="eastAsia"/>
                <w:kern w:val="0"/>
                <w:sz w:val="20"/>
                <w:szCs w:val="20"/>
              </w:rPr>
              <w:br/>
              <w:t>该指标以2016年完工的新建楼堂馆所为评价内容。</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5</w:t>
            </w:r>
          </w:p>
        </w:tc>
      </w:tr>
      <w:tr w:rsidR="00045576" w:rsidTr="0003104D">
        <w:trPr>
          <w:trHeight w:val="1562"/>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预算管理</w:t>
            </w:r>
          </w:p>
        </w:tc>
        <w:tc>
          <w:tcPr>
            <w:tcW w:w="416"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41</w:t>
            </w: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公用经费控制率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8</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100%以下（含）计满分，每超出1%扣1分，扣完为止。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公用经费控制率=（实际支出公用经费总额/预算安排公用经费总额）×100%。</w:t>
            </w:r>
            <w:r>
              <w:rPr>
                <w:rFonts w:ascii="宋体" w:hAnsi="宋体" w:hint="eastAsia"/>
                <w:kern w:val="0"/>
                <w:sz w:val="20"/>
                <w:szCs w:val="20"/>
              </w:rPr>
              <w:b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8</w:t>
            </w:r>
          </w:p>
        </w:tc>
      </w:tr>
      <w:tr w:rsidR="00045576" w:rsidTr="0003104D">
        <w:trPr>
          <w:trHeight w:val="1073"/>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“三公经费”控制率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8</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100%以下（含）计满分，每超出1%扣1分，扣完为止。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“三公经费”控制率=（“三公经费”实际支出数/“三公经费”预算安排数）×100%。</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8</w:t>
            </w:r>
          </w:p>
        </w:tc>
      </w:tr>
      <w:tr w:rsidR="00045576" w:rsidTr="0003104D">
        <w:trPr>
          <w:trHeight w:val="918"/>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政府采购执行率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100%计满分，每超过（降低）5%扣2分。扣完为止。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政府采购执行率=（实际政府采购金额/政府采购预算数）×100%</w:t>
            </w:r>
            <w:r>
              <w:rPr>
                <w:rFonts w:ascii="宋体" w:hAnsi="宋体" w:hint="eastAsia"/>
                <w:kern w:val="0"/>
                <w:sz w:val="20"/>
                <w:szCs w:val="20"/>
              </w:rPr>
              <w:br/>
              <w:t xml:space="preserve">                </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6</w:t>
            </w:r>
          </w:p>
        </w:tc>
      </w:tr>
      <w:tr w:rsidR="00045576" w:rsidTr="0003104D">
        <w:trPr>
          <w:jc w:val="center"/>
        </w:trPr>
        <w:tc>
          <w:tcPr>
            <w:tcW w:w="518" w:type="dxa"/>
            <w:vMerge w:val="restart"/>
            <w:tcBorders>
              <w:top w:val="single" w:sz="4" w:space="0" w:color="auto"/>
              <w:left w:val="single" w:sz="4" w:space="0" w:color="auto"/>
              <w:bottom w:val="single" w:sz="4" w:space="0" w:color="000000"/>
              <w:right w:val="single" w:sz="4" w:space="0" w:color="auto"/>
            </w:tcBorders>
            <w:vAlign w:val="center"/>
          </w:tcPr>
          <w:p w:rsidR="00045576" w:rsidRDefault="00045576" w:rsidP="0003104D">
            <w:pPr>
              <w:jc w:val="left"/>
              <w:rPr>
                <w:rFonts w:ascii="宋体" w:hAnsi="宋体"/>
                <w:kern w:val="0"/>
                <w:sz w:val="20"/>
                <w:szCs w:val="20"/>
              </w:rPr>
            </w:pPr>
            <w:r>
              <w:rPr>
                <w:rFonts w:ascii="宋体" w:hAnsi="宋体" w:hint="eastAsia"/>
                <w:kern w:val="0"/>
                <w:sz w:val="20"/>
                <w:szCs w:val="20"/>
              </w:rPr>
              <w:t>过                                                                                                                                       程</w:t>
            </w:r>
          </w:p>
        </w:tc>
        <w:tc>
          <w:tcPr>
            <w:tcW w:w="416" w:type="dxa"/>
            <w:vMerge w:val="restart"/>
            <w:tcBorders>
              <w:top w:val="single" w:sz="4" w:space="0" w:color="auto"/>
              <w:left w:val="single" w:sz="4" w:space="0" w:color="auto"/>
              <w:bottom w:val="single" w:sz="4" w:space="0" w:color="000000"/>
              <w:right w:val="single" w:sz="4" w:space="0" w:color="auto"/>
            </w:tcBorders>
            <w:vAlign w:val="center"/>
          </w:tcPr>
          <w:p w:rsidR="00045576" w:rsidRDefault="00045576" w:rsidP="0003104D">
            <w:pPr>
              <w:jc w:val="left"/>
              <w:rPr>
                <w:rFonts w:ascii="宋体" w:hAnsi="宋体"/>
                <w:kern w:val="0"/>
                <w:sz w:val="20"/>
                <w:szCs w:val="20"/>
              </w:rPr>
            </w:pPr>
            <w:r>
              <w:rPr>
                <w:rFonts w:ascii="宋体" w:hAnsi="宋体" w:hint="eastAsia"/>
                <w:kern w:val="0"/>
                <w:sz w:val="20"/>
                <w:szCs w:val="20"/>
              </w:rPr>
              <w:t>61</w:t>
            </w:r>
          </w:p>
        </w:tc>
        <w:tc>
          <w:tcPr>
            <w:tcW w:w="677" w:type="dxa"/>
            <w:vMerge w:val="restart"/>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预算管理</w:t>
            </w: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管理制度健全性</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8</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①有内部财务管理制度、会计核算制度等管理制度，2分；</w:t>
            </w:r>
            <w:r>
              <w:rPr>
                <w:rFonts w:ascii="宋体" w:hAnsi="宋体" w:hint="eastAsia"/>
                <w:kern w:val="0"/>
                <w:sz w:val="20"/>
                <w:szCs w:val="20"/>
              </w:rPr>
              <w:br/>
              <w:t>②有本部门厉行节约制度,2分；</w:t>
            </w:r>
            <w:r>
              <w:rPr>
                <w:rFonts w:ascii="宋体" w:hAnsi="宋体" w:hint="eastAsia"/>
                <w:kern w:val="0"/>
                <w:sz w:val="20"/>
                <w:szCs w:val="20"/>
              </w:rPr>
              <w:br/>
              <w:t>③相关管理制度合法、合规、完整，2分；④相关管理制度得到有效执行，2分。</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 xml:space="preserve">　</w:t>
            </w:r>
            <w:r>
              <w:rPr>
                <w:sz w:val="18"/>
                <w:szCs w:val="18"/>
              </w:rPr>
              <w:t>部门为加强预算管理、规范财务行为而制定的管理制度是否健全完整，用以反映和考核部门预算管理制度对完成主要职责或促进事业发展的保障情况。</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8</w:t>
            </w:r>
          </w:p>
        </w:tc>
      </w:tr>
      <w:tr w:rsidR="00045576" w:rsidTr="0003104D">
        <w:trPr>
          <w:jc w:val="center"/>
        </w:trPr>
        <w:tc>
          <w:tcPr>
            <w:tcW w:w="518" w:type="dxa"/>
            <w:vMerge/>
            <w:tcBorders>
              <w:top w:val="single" w:sz="4" w:space="0" w:color="auto"/>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资金使用合规性</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宋体" w:hAnsi="宋体" w:hint="eastAsia"/>
                <w:kern w:val="0"/>
                <w:sz w:val="20"/>
                <w:szCs w:val="20"/>
              </w:rPr>
              <w:br/>
              <w:t>以上情况每出现一例不符合要求的扣1分，扣完为止。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 xml:space="preserve">　</w:t>
            </w:r>
            <w:r>
              <w:rPr>
                <w:sz w:val="18"/>
                <w:szCs w:val="18"/>
              </w:rPr>
              <w:t>部门使用预算资金是否符合相关的预算财务管理制度的规定，用以反映和考核部门预算资金的规范运行情况。</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6</w:t>
            </w:r>
          </w:p>
        </w:tc>
      </w:tr>
      <w:tr w:rsidR="00045576" w:rsidTr="0003104D">
        <w:trPr>
          <w:jc w:val="center"/>
        </w:trPr>
        <w:tc>
          <w:tcPr>
            <w:tcW w:w="518" w:type="dxa"/>
            <w:vMerge/>
            <w:tcBorders>
              <w:top w:val="single" w:sz="4" w:space="0" w:color="auto"/>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预决算信息公开性</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5</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①按规定内容公开预决算信息，1分；②按规定时限公开预决算信息，1分；③基础数据信息和会</w:t>
            </w:r>
            <w:r>
              <w:rPr>
                <w:rFonts w:ascii="宋体" w:hAnsi="宋体" w:hint="eastAsia"/>
                <w:kern w:val="0"/>
                <w:sz w:val="20"/>
                <w:szCs w:val="20"/>
              </w:rPr>
              <w:lastRenderedPageBreak/>
              <w:t xml:space="preserve">计信息资料真实，1分；④基础数据信息和会计信息资料完整，1分；⑤基础数据信息和汇集信息资料准确，1分。  </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lastRenderedPageBreak/>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5</w:t>
            </w:r>
          </w:p>
        </w:tc>
      </w:tr>
      <w:tr w:rsidR="00045576" w:rsidTr="0003104D">
        <w:trPr>
          <w:jc w:val="center"/>
        </w:trPr>
        <w:tc>
          <w:tcPr>
            <w:tcW w:w="518"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lastRenderedPageBreak/>
              <w:t>产出及效率</w:t>
            </w:r>
          </w:p>
        </w:tc>
        <w:tc>
          <w:tcPr>
            <w:tcW w:w="416"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26</w:t>
            </w:r>
          </w:p>
        </w:tc>
        <w:tc>
          <w:tcPr>
            <w:tcW w:w="677"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职责履行</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8</w:t>
            </w:r>
          </w:p>
        </w:tc>
        <w:tc>
          <w:tcPr>
            <w:tcW w:w="1015" w:type="dxa"/>
            <w:tcBorders>
              <w:top w:val="nil"/>
              <w:left w:val="nil"/>
              <w:bottom w:val="nil"/>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重点工作实际完成率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8</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根据绩效办2016年对各部门为民办实事和部门重点工程与重点工作考核分数折算。</w:t>
            </w:r>
            <w:r>
              <w:rPr>
                <w:rFonts w:ascii="宋体" w:hAnsi="宋体" w:hint="eastAsia"/>
                <w:kern w:val="0"/>
                <w:sz w:val="20"/>
                <w:szCs w:val="20"/>
              </w:rPr>
              <w:br/>
              <w:t>该项得分=（绩效办对应部分考核得分/100）*8</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8</w:t>
            </w:r>
          </w:p>
        </w:tc>
      </w:tr>
      <w:tr w:rsidR="00045576" w:rsidTr="0003104D">
        <w:trPr>
          <w:jc w:val="center"/>
        </w:trPr>
        <w:tc>
          <w:tcPr>
            <w:tcW w:w="518"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履职 效益</w:t>
            </w:r>
          </w:p>
        </w:tc>
        <w:tc>
          <w:tcPr>
            <w:tcW w:w="416"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1015"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18"/>
                <w:szCs w:val="18"/>
              </w:rPr>
            </w:pPr>
            <w:r>
              <w:rPr>
                <w:rFonts w:ascii="宋体" w:hAnsi="宋体" w:hint="eastAsia"/>
                <w:kern w:val="0"/>
                <w:sz w:val="18"/>
                <w:szCs w:val="18"/>
              </w:rPr>
              <w:t>经济效益</w:t>
            </w:r>
          </w:p>
        </w:tc>
        <w:tc>
          <w:tcPr>
            <w:tcW w:w="416" w:type="dxa"/>
            <w:vMerge w:val="restart"/>
            <w:tcBorders>
              <w:top w:val="nil"/>
              <w:left w:val="single" w:sz="4" w:space="0" w:color="auto"/>
              <w:bottom w:val="nil"/>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6505" w:type="dxa"/>
            <w:gridSpan w:val="2"/>
            <w:vMerge w:val="restart"/>
            <w:tcBorders>
              <w:top w:val="single" w:sz="4" w:space="0" w:color="auto"/>
              <w:left w:val="single" w:sz="4" w:space="0" w:color="auto"/>
              <w:bottom w:val="nil"/>
              <w:right w:val="single" w:sz="4" w:space="0" w:color="000000"/>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w:t>
            </w:r>
          </w:p>
        </w:tc>
      </w:tr>
      <w:tr w:rsidR="00045576" w:rsidTr="0003104D">
        <w:trPr>
          <w:jc w:val="center"/>
        </w:trPr>
        <w:tc>
          <w:tcPr>
            <w:tcW w:w="518"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18"/>
                <w:szCs w:val="18"/>
              </w:rPr>
            </w:pPr>
            <w:r>
              <w:rPr>
                <w:rFonts w:ascii="宋体" w:hAnsi="宋体" w:hint="eastAsia"/>
                <w:kern w:val="0"/>
                <w:sz w:val="18"/>
                <w:szCs w:val="18"/>
              </w:rPr>
              <w:t>社会效益</w:t>
            </w:r>
          </w:p>
        </w:tc>
        <w:tc>
          <w:tcPr>
            <w:tcW w:w="416" w:type="dxa"/>
            <w:vMerge/>
            <w:tcBorders>
              <w:top w:val="nil"/>
              <w:left w:val="single" w:sz="4" w:space="0" w:color="auto"/>
              <w:bottom w:val="nil"/>
              <w:right w:val="single" w:sz="4" w:space="0" w:color="auto"/>
            </w:tcBorders>
            <w:vAlign w:val="center"/>
          </w:tcPr>
          <w:p w:rsidR="00045576" w:rsidRDefault="00045576" w:rsidP="0003104D">
            <w:pPr>
              <w:widowControl/>
              <w:jc w:val="left"/>
              <w:rPr>
                <w:rFonts w:ascii="宋体" w:hAnsi="宋体"/>
                <w:kern w:val="0"/>
                <w:sz w:val="20"/>
                <w:szCs w:val="20"/>
              </w:rPr>
            </w:pPr>
          </w:p>
        </w:tc>
        <w:tc>
          <w:tcPr>
            <w:tcW w:w="6505" w:type="dxa"/>
            <w:gridSpan w:val="2"/>
            <w:vMerge/>
            <w:tcBorders>
              <w:top w:val="single" w:sz="4" w:space="0" w:color="auto"/>
              <w:left w:val="single" w:sz="4" w:space="0" w:color="auto"/>
              <w:bottom w:val="nil"/>
              <w:right w:val="single" w:sz="4" w:space="0" w:color="000000"/>
            </w:tcBorders>
            <w:vAlign w:val="center"/>
          </w:tcPr>
          <w:p w:rsidR="00045576" w:rsidRDefault="00045576" w:rsidP="0003104D">
            <w:pPr>
              <w:widowControl/>
              <w:jc w:val="left"/>
              <w:rPr>
                <w:rFonts w:ascii="宋体" w:hAnsi="宋体"/>
                <w:kern w:val="0"/>
                <w:sz w:val="20"/>
                <w:szCs w:val="20"/>
              </w:rPr>
            </w:pPr>
          </w:p>
        </w:tc>
        <w:tc>
          <w:tcPr>
            <w:tcW w:w="637" w:type="dxa"/>
            <w:tcBorders>
              <w:top w:val="nil"/>
              <w:left w:val="nil"/>
              <w:bottom w:val="nil"/>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6</w:t>
            </w:r>
          </w:p>
        </w:tc>
      </w:tr>
      <w:tr w:rsidR="00045576" w:rsidTr="0003104D">
        <w:trPr>
          <w:jc w:val="center"/>
        </w:trPr>
        <w:tc>
          <w:tcPr>
            <w:tcW w:w="518"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12</w:t>
            </w: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行政效能</w:t>
            </w:r>
          </w:p>
        </w:tc>
        <w:tc>
          <w:tcPr>
            <w:tcW w:w="4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30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促进部门改进文风会风，加强经费及资产管理，推动网上办事，提高行政效率，降低行政成本效果较好的计6分；一般3分；无效果或者效果不明显0分。</w:t>
            </w:r>
          </w:p>
        </w:tc>
        <w:tc>
          <w:tcPr>
            <w:tcW w:w="3489" w:type="dxa"/>
            <w:tcBorders>
              <w:top w:val="single" w:sz="4" w:space="0" w:color="auto"/>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根据部门自评材料评定。</w:t>
            </w:r>
          </w:p>
        </w:tc>
        <w:tc>
          <w:tcPr>
            <w:tcW w:w="637" w:type="dxa"/>
            <w:tcBorders>
              <w:top w:val="single" w:sz="4" w:space="0" w:color="auto"/>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6</w:t>
            </w:r>
          </w:p>
        </w:tc>
      </w:tr>
      <w:tr w:rsidR="00045576" w:rsidTr="0003104D">
        <w:trPr>
          <w:jc w:val="center"/>
        </w:trPr>
        <w:tc>
          <w:tcPr>
            <w:tcW w:w="518"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社会公众或服务对象满意度</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90%（含）以上计6分；</w:t>
            </w:r>
            <w:r>
              <w:rPr>
                <w:rFonts w:ascii="宋体" w:hAnsi="宋体" w:hint="eastAsia"/>
                <w:kern w:val="0"/>
                <w:sz w:val="20"/>
                <w:szCs w:val="20"/>
              </w:rPr>
              <w:br/>
              <w:t>80%（含）-90%，计4分；</w:t>
            </w:r>
            <w:r>
              <w:rPr>
                <w:rFonts w:ascii="宋体" w:hAnsi="宋体" w:hint="eastAsia"/>
                <w:kern w:val="0"/>
                <w:sz w:val="20"/>
                <w:szCs w:val="20"/>
              </w:rPr>
              <w:br/>
              <w:t>70%（含）-80%，计2分；</w:t>
            </w:r>
            <w:r>
              <w:rPr>
                <w:rFonts w:ascii="宋体" w:hAnsi="宋体" w:hint="eastAsia"/>
                <w:kern w:val="0"/>
                <w:sz w:val="20"/>
                <w:szCs w:val="20"/>
              </w:rPr>
              <w:br/>
              <w:t>低于70%计0分。</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6</w:t>
            </w:r>
          </w:p>
        </w:tc>
      </w:tr>
    </w:tbl>
    <w:p w:rsidR="00045576" w:rsidRDefault="00045576" w:rsidP="00045576">
      <w:pPr>
        <w:widowControl/>
        <w:spacing w:line="578" w:lineRule="atLeast"/>
        <w:jc w:val="center"/>
        <w:rPr>
          <w:rFonts w:ascii="方正小标宋简体" w:eastAsia="方正小标宋简体" w:hAnsi="宋体" w:cs="Arial"/>
          <w:bCs/>
          <w:color w:val="000000"/>
          <w:kern w:val="0"/>
          <w:sz w:val="44"/>
          <w:szCs w:val="44"/>
        </w:rPr>
      </w:pPr>
    </w:p>
    <w:p w:rsidR="00045576" w:rsidRDefault="00045576" w:rsidP="00045576">
      <w:pPr>
        <w:pStyle w:val="a4"/>
        <w:widowControl/>
        <w:spacing w:line="540" w:lineRule="exact"/>
        <w:rPr>
          <w:rFonts w:ascii="仿宋" w:eastAsia="仿宋" w:hAnsi="仿宋" w:cs="仿宋_GB2312"/>
          <w:color w:val="010101"/>
          <w:sz w:val="32"/>
          <w:szCs w:val="32"/>
        </w:rPr>
      </w:pPr>
    </w:p>
    <w:p w:rsidR="00E87D4B" w:rsidRDefault="00E87D4B" w:rsidP="00E87D4B">
      <w:pPr>
        <w:spacing w:line="540" w:lineRule="exact"/>
        <w:jc w:val="left"/>
        <w:rPr>
          <w:rFonts w:ascii="仿宋_GB2312" w:eastAsia="仿宋_GB2312" w:hAnsi="仿宋_GB2312" w:cs="仿宋_GB2312"/>
          <w:color w:val="010101"/>
          <w:sz w:val="32"/>
          <w:szCs w:val="32"/>
        </w:rPr>
      </w:pPr>
    </w:p>
    <w:p w:rsidR="00E87D4B" w:rsidRDefault="00E87D4B" w:rsidP="00E87D4B">
      <w:pPr>
        <w:spacing w:line="540" w:lineRule="exact"/>
        <w:jc w:val="left"/>
        <w:rPr>
          <w:rFonts w:ascii="仿宋_GB2312" w:eastAsia="仿宋_GB2312" w:hAnsi="仿宋_GB2312" w:cs="仿宋_GB2312"/>
          <w:color w:val="010101"/>
          <w:sz w:val="32"/>
          <w:szCs w:val="32"/>
        </w:rPr>
      </w:pPr>
      <w:bookmarkStart w:id="0" w:name="_GoBack"/>
      <w:bookmarkEnd w:id="0"/>
    </w:p>
    <w:p w:rsidR="00E87D4B" w:rsidRDefault="00E87D4B" w:rsidP="00E87D4B">
      <w:pPr>
        <w:spacing w:line="540" w:lineRule="exact"/>
        <w:jc w:val="left"/>
        <w:rPr>
          <w:rFonts w:ascii="仿宋_GB2312" w:eastAsia="仿宋_GB2312" w:hAnsi="仿宋_GB2312" w:cs="仿宋_GB2312"/>
          <w:sz w:val="32"/>
          <w:szCs w:val="32"/>
        </w:rPr>
      </w:pPr>
    </w:p>
    <w:p w:rsidR="00E87D4B" w:rsidRDefault="00E87D4B" w:rsidP="00E87D4B">
      <w:pPr>
        <w:spacing w:line="540" w:lineRule="exact"/>
        <w:jc w:val="left"/>
        <w:rPr>
          <w:rFonts w:ascii="仿宋_GB2312" w:eastAsia="仿宋_GB2312" w:hAnsi="仿宋_GB2312" w:cs="仿宋_GB2312"/>
          <w:sz w:val="32"/>
          <w:szCs w:val="32"/>
        </w:rPr>
      </w:pPr>
    </w:p>
    <w:p w:rsidR="00E87D4B" w:rsidRDefault="00E87D4B" w:rsidP="00E87D4B">
      <w:pPr>
        <w:spacing w:line="540" w:lineRule="exact"/>
        <w:jc w:val="left"/>
        <w:rPr>
          <w:rFonts w:ascii="仿宋_GB2312" w:eastAsia="仿宋_GB2312" w:hAnsi="仿宋_GB2312" w:cs="仿宋_GB2312"/>
          <w:sz w:val="32"/>
          <w:szCs w:val="32"/>
        </w:rPr>
      </w:pPr>
    </w:p>
    <w:p w:rsidR="00E87D4B" w:rsidRDefault="00E87D4B" w:rsidP="00E87D4B">
      <w:pPr>
        <w:spacing w:line="540" w:lineRule="exact"/>
        <w:jc w:val="left"/>
        <w:rPr>
          <w:rFonts w:ascii="仿宋_GB2312" w:eastAsia="仿宋_GB2312" w:hAnsi="仿宋_GB2312" w:cs="仿宋_GB2312"/>
          <w:sz w:val="32"/>
          <w:szCs w:val="32"/>
        </w:rPr>
      </w:pPr>
    </w:p>
    <w:p w:rsidR="00E87D4B" w:rsidRDefault="00E87D4B" w:rsidP="00E87D4B">
      <w:pPr>
        <w:spacing w:line="540" w:lineRule="exact"/>
        <w:jc w:val="left"/>
        <w:rPr>
          <w:rFonts w:ascii="仿宋_GB2312" w:eastAsia="仿宋_GB2312" w:hAnsi="仿宋_GB2312" w:cs="仿宋_GB2312"/>
          <w:sz w:val="32"/>
          <w:szCs w:val="32"/>
        </w:rPr>
      </w:pPr>
    </w:p>
    <w:p w:rsidR="00E87D4B" w:rsidRDefault="00E87D4B" w:rsidP="00E87D4B">
      <w:pPr>
        <w:spacing w:line="540" w:lineRule="exact"/>
        <w:jc w:val="left"/>
        <w:rPr>
          <w:rFonts w:ascii="仿宋_GB2312" w:eastAsia="仿宋_GB2312" w:hAnsi="仿宋_GB2312" w:cs="仿宋_GB2312"/>
          <w:sz w:val="32"/>
          <w:szCs w:val="32"/>
        </w:rPr>
      </w:pPr>
    </w:p>
    <w:sectPr w:rsidR="00E87D4B" w:rsidSect="00B729AC">
      <w:footerReference w:type="default" r:id="rId7"/>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9F9" w:rsidRDefault="000119F9" w:rsidP="00B300FE">
      <w:r>
        <w:separator/>
      </w:r>
    </w:p>
  </w:endnote>
  <w:endnote w:type="continuationSeparator" w:id="1">
    <w:p w:rsidR="000119F9" w:rsidRDefault="000119F9" w:rsidP="00B300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C" w:rsidRDefault="00E856D0">
    <w:pPr>
      <w:pStyle w:val="a3"/>
      <w:jc w:val="right"/>
      <w:rPr>
        <w:rFonts w:ascii="宋体" w:hAnsi="宋体"/>
        <w:sz w:val="28"/>
        <w:szCs w:val="28"/>
      </w:rPr>
    </w:pPr>
    <w:r>
      <w:rPr>
        <w:rFonts w:ascii="宋体" w:hAnsi="宋体"/>
        <w:sz w:val="28"/>
        <w:szCs w:val="28"/>
      </w:rPr>
      <w:fldChar w:fldCharType="begin"/>
    </w:r>
    <w:r w:rsidR="0078696D">
      <w:rPr>
        <w:rFonts w:ascii="宋体" w:hAnsi="宋体"/>
        <w:sz w:val="28"/>
        <w:szCs w:val="28"/>
      </w:rPr>
      <w:instrText xml:space="preserve"> PAGE   \* MERGEFORMAT </w:instrText>
    </w:r>
    <w:r>
      <w:rPr>
        <w:rFonts w:ascii="宋体" w:hAnsi="宋体"/>
        <w:sz w:val="28"/>
        <w:szCs w:val="28"/>
      </w:rPr>
      <w:fldChar w:fldCharType="separate"/>
    </w:r>
    <w:r w:rsidR="00C8094A" w:rsidRPr="00C8094A">
      <w:rPr>
        <w:rFonts w:ascii="宋体" w:hAnsi="宋体"/>
        <w:noProof/>
        <w:sz w:val="28"/>
        <w:szCs w:val="28"/>
        <w:lang w:val="zh-CN"/>
      </w:rPr>
      <w:t>-</w:t>
    </w:r>
    <w:r w:rsidR="00C8094A">
      <w:rPr>
        <w:rFonts w:ascii="宋体" w:hAnsi="宋体"/>
        <w:noProof/>
        <w:sz w:val="28"/>
        <w:szCs w:val="28"/>
      </w:rPr>
      <w:t xml:space="preserve"> 13 -</w:t>
    </w:r>
    <w:r>
      <w:rPr>
        <w:rFonts w:ascii="宋体" w:hAnsi="宋体"/>
        <w:sz w:val="28"/>
        <w:szCs w:val="28"/>
      </w:rPr>
      <w:fldChar w:fldCharType="end"/>
    </w:r>
  </w:p>
  <w:p w:rsidR="00B729AC" w:rsidRDefault="000119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9F9" w:rsidRDefault="000119F9" w:rsidP="00B300FE">
      <w:r>
        <w:separator/>
      </w:r>
    </w:p>
  </w:footnote>
  <w:footnote w:type="continuationSeparator" w:id="1">
    <w:p w:rsidR="000119F9" w:rsidRDefault="000119F9" w:rsidP="00B30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8327617"/>
    <w:lvl w:ilvl="0">
      <w:start w:val="2"/>
      <w:numFmt w:val="decimal"/>
      <w:suff w:val="nothing"/>
      <w:lvlText w:val="%1、"/>
      <w:lvlJc w:val="left"/>
    </w:lvl>
  </w:abstractNum>
  <w:abstractNum w:abstractNumId="1">
    <w:nsid w:val="00000002"/>
    <w:multiLevelType w:val="singleLevel"/>
    <w:tmpl w:val="58326531"/>
    <w:lvl w:ilvl="0">
      <w:start w:val="1"/>
      <w:numFmt w:val="chineseCounting"/>
      <w:suff w:val="nothing"/>
      <w:lvlText w:val="%1、"/>
      <w:lvlJc w:val="left"/>
    </w:lvl>
  </w:abstractNum>
  <w:abstractNum w:abstractNumId="2">
    <w:nsid w:val="00000003"/>
    <w:multiLevelType w:val="singleLevel"/>
    <w:tmpl w:val="5832660C"/>
    <w:lvl w:ilvl="0">
      <w:start w:val="2"/>
      <w:numFmt w:val="chineseCounting"/>
      <w:suff w:val="nothing"/>
      <w:lvlText w:val="%1、"/>
      <w:lvlJc w:val="left"/>
    </w:lvl>
  </w:abstractNum>
  <w:abstractNum w:abstractNumId="3">
    <w:nsid w:val="00000004"/>
    <w:multiLevelType w:val="singleLevel"/>
    <w:tmpl w:val="58327D45"/>
    <w:lvl w:ilvl="0">
      <w:start w:val="1"/>
      <w:numFmt w:val="decimal"/>
      <w:suff w:val="nothing"/>
      <w:lvlText w:val="%1、"/>
      <w:lvlJc w:val="left"/>
    </w:lvl>
  </w:abstractNum>
  <w:abstractNum w:abstractNumId="4">
    <w:nsid w:val="00000005"/>
    <w:multiLevelType w:val="singleLevel"/>
    <w:tmpl w:val="583265A1"/>
    <w:lvl w:ilvl="0">
      <w:start w:val="1"/>
      <w:numFmt w:val="decimal"/>
      <w:suff w:val="nothing"/>
      <w:lvlText w:val="（%1）"/>
      <w:lvlJc w:val="left"/>
    </w:lvl>
  </w:abstractNum>
  <w:abstractNum w:abstractNumId="5">
    <w:nsid w:val="00000006"/>
    <w:multiLevelType w:val="singleLevel"/>
    <w:tmpl w:val="583275A3"/>
    <w:lvl w:ilvl="0">
      <w:start w:val="1"/>
      <w:numFmt w:val="decimal"/>
      <w:suff w:val="nothing"/>
      <w:lvlText w:val="（%1）"/>
      <w:lvlJc w:val="left"/>
    </w:lvl>
  </w:abstractNum>
  <w:abstractNum w:abstractNumId="6">
    <w:nsid w:val="00000007"/>
    <w:multiLevelType w:val="singleLevel"/>
    <w:tmpl w:val="58327C68"/>
    <w:lvl w:ilvl="0">
      <w:start w:val="3"/>
      <w:numFmt w:val="decimal"/>
      <w:suff w:val="nothing"/>
      <w:lvlText w:val="(%1)"/>
      <w:lvlJc w:val="left"/>
    </w:lvl>
  </w:abstractNum>
  <w:abstractNum w:abstractNumId="7">
    <w:nsid w:val="00000008"/>
    <w:multiLevelType w:val="singleLevel"/>
    <w:tmpl w:val="58327D2D"/>
    <w:lvl w:ilvl="0">
      <w:start w:val="3"/>
      <w:numFmt w:val="chineseCounting"/>
      <w:suff w:val="nothing"/>
      <w:lvlText w:val="%1、"/>
      <w:lvlJc w:val="left"/>
    </w:lvl>
  </w:abstractNum>
  <w:abstractNum w:abstractNumId="8">
    <w:nsid w:val="00000009"/>
    <w:multiLevelType w:val="singleLevel"/>
    <w:tmpl w:val="58326626"/>
    <w:lvl w:ilvl="0">
      <w:start w:val="1"/>
      <w:numFmt w:val="decimal"/>
      <w:suff w:val="nothing"/>
      <w:lvlText w:val="%1、"/>
      <w:lvlJc w:val="left"/>
    </w:lvl>
  </w:abstractNum>
  <w:abstractNum w:abstractNumId="9">
    <w:nsid w:val="0000000A"/>
    <w:multiLevelType w:val="singleLevel"/>
    <w:tmpl w:val="58327D91"/>
    <w:lvl w:ilvl="0">
      <w:start w:val="1"/>
      <w:numFmt w:val="decimal"/>
      <w:suff w:val="nothing"/>
      <w:lvlText w:val="（%1）"/>
      <w:lvlJc w:val="left"/>
    </w:lvl>
  </w:abstractNum>
  <w:abstractNum w:abstractNumId="10">
    <w:nsid w:val="0000000B"/>
    <w:multiLevelType w:val="singleLevel"/>
    <w:tmpl w:val="58327D7E"/>
    <w:lvl w:ilvl="0">
      <w:start w:val="2"/>
      <w:numFmt w:val="decimal"/>
      <w:suff w:val="nothing"/>
      <w:lvlText w:val="%1、"/>
      <w:lvlJc w:val="left"/>
    </w:lvl>
  </w:abstractNum>
  <w:abstractNum w:abstractNumId="11">
    <w:nsid w:val="0AE95138"/>
    <w:multiLevelType w:val="singleLevel"/>
    <w:tmpl w:val="58327D62"/>
    <w:lvl w:ilvl="0">
      <w:start w:val="1"/>
      <w:numFmt w:val="decimal"/>
      <w:suff w:val="nothing"/>
      <w:lvlText w:val="（%1）"/>
      <w:lvlJc w:val="left"/>
    </w:lvl>
  </w:abstractNum>
  <w:num w:numId="1">
    <w:abstractNumId w:val="8"/>
  </w:num>
  <w:num w:numId="2">
    <w:abstractNumId w:val="0"/>
  </w:num>
  <w:num w:numId="3">
    <w:abstractNumId w:val="11"/>
  </w:num>
  <w:num w:numId="4">
    <w:abstractNumId w:val="5"/>
  </w:num>
  <w:num w:numId="5">
    <w:abstractNumId w:val="10"/>
  </w:num>
  <w:num w:numId="6">
    <w:abstractNumId w:val="4"/>
  </w:num>
  <w:num w:numId="7">
    <w:abstractNumId w:val="3"/>
  </w:num>
  <w:num w:numId="8">
    <w:abstractNumId w:val="6"/>
  </w:num>
  <w:num w:numId="9">
    <w:abstractNumId w:val="1"/>
  </w:num>
  <w:num w:numId="10">
    <w:abstractNumId w:val="9"/>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7D4B"/>
    <w:rsid w:val="000053F1"/>
    <w:rsid w:val="000119F9"/>
    <w:rsid w:val="00045576"/>
    <w:rsid w:val="000C3C3A"/>
    <w:rsid w:val="000E0C7A"/>
    <w:rsid w:val="00113682"/>
    <w:rsid w:val="00195AE8"/>
    <w:rsid w:val="0021224B"/>
    <w:rsid w:val="00264F54"/>
    <w:rsid w:val="003F3113"/>
    <w:rsid w:val="00407D0A"/>
    <w:rsid w:val="00620E0D"/>
    <w:rsid w:val="0069654E"/>
    <w:rsid w:val="006E0DA5"/>
    <w:rsid w:val="00784CEE"/>
    <w:rsid w:val="0078696D"/>
    <w:rsid w:val="00811BE0"/>
    <w:rsid w:val="00856E4D"/>
    <w:rsid w:val="008F716B"/>
    <w:rsid w:val="00945E78"/>
    <w:rsid w:val="009A7167"/>
    <w:rsid w:val="009F6DCA"/>
    <w:rsid w:val="00B12C07"/>
    <w:rsid w:val="00B300FE"/>
    <w:rsid w:val="00B51184"/>
    <w:rsid w:val="00C544BA"/>
    <w:rsid w:val="00C8094A"/>
    <w:rsid w:val="00D004E7"/>
    <w:rsid w:val="00D57CDA"/>
    <w:rsid w:val="00D86507"/>
    <w:rsid w:val="00DA47E2"/>
    <w:rsid w:val="00E25A58"/>
    <w:rsid w:val="00E856D0"/>
    <w:rsid w:val="00E87D4B"/>
    <w:rsid w:val="00ED4836"/>
    <w:rsid w:val="00F63938"/>
    <w:rsid w:val="00F75D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4B"/>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87D4B"/>
    <w:pPr>
      <w:tabs>
        <w:tab w:val="center" w:pos="4153"/>
        <w:tab w:val="right" w:pos="8306"/>
      </w:tabs>
      <w:snapToGrid w:val="0"/>
      <w:jc w:val="left"/>
    </w:pPr>
    <w:rPr>
      <w:sz w:val="18"/>
    </w:rPr>
  </w:style>
  <w:style w:type="character" w:customStyle="1" w:styleId="Char">
    <w:name w:val="页脚 Char"/>
    <w:basedOn w:val="a0"/>
    <w:link w:val="a3"/>
    <w:uiPriority w:val="99"/>
    <w:rsid w:val="00E87D4B"/>
    <w:rPr>
      <w:rFonts w:ascii="Calibri" w:eastAsia="宋体" w:hAnsi="Calibri" w:cs="宋体"/>
      <w:sz w:val="18"/>
      <w:szCs w:val="24"/>
    </w:rPr>
  </w:style>
  <w:style w:type="paragraph" w:styleId="a4">
    <w:name w:val="Normal (Web)"/>
    <w:basedOn w:val="a"/>
    <w:qFormat/>
    <w:rsid w:val="00E87D4B"/>
    <w:pPr>
      <w:jc w:val="left"/>
    </w:pPr>
    <w:rPr>
      <w:rFonts w:cs="Times New Roman"/>
      <w:kern w:val="0"/>
      <w:sz w:val="24"/>
    </w:rPr>
  </w:style>
  <w:style w:type="character" w:styleId="a5">
    <w:name w:val="Strong"/>
    <w:basedOn w:val="a0"/>
    <w:qFormat/>
    <w:rsid w:val="00E87D4B"/>
    <w:rPr>
      <w:b/>
    </w:rPr>
  </w:style>
  <w:style w:type="paragraph" w:styleId="a6">
    <w:name w:val="header"/>
    <w:basedOn w:val="a"/>
    <w:link w:val="Char0"/>
    <w:uiPriority w:val="99"/>
    <w:semiHidden/>
    <w:unhideWhenUsed/>
    <w:rsid w:val="00407D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07D0A"/>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divs>
    <w:div w:id="204945607">
      <w:bodyDiv w:val="1"/>
      <w:marLeft w:val="0"/>
      <w:marRight w:val="0"/>
      <w:marTop w:val="0"/>
      <w:marBottom w:val="0"/>
      <w:divBdr>
        <w:top w:val="none" w:sz="0" w:space="0" w:color="auto"/>
        <w:left w:val="none" w:sz="0" w:space="0" w:color="auto"/>
        <w:bottom w:val="none" w:sz="0" w:space="0" w:color="auto"/>
        <w:right w:val="none" w:sz="0" w:space="0" w:color="auto"/>
      </w:divBdr>
    </w:div>
    <w:div w:id="426540710">
      <w:bodyDiv w:val="1"/>
      <w:marLeft w:val="0"/>
      <w:marRight w:val="0"/>
      <w:marTop w:val="0"/>
      <w:marBottom w:val="0"/>
      <w:divBdr>
        <w:top w:val="none" w:sz="0" w:space="0" w:color="auto"/>
        <w:left w:val="none" w:sz="0" w:space="0" w:color="auto"/>
        <w:bottom w:val="none" w:sz="0" w:space="0" w:color="auto"/>
        <w:right w:val="none" w:sz="0" w:space="0" w:color="auto"/>
      </w:divBdr>
    </w:div>
    <w:div w:id="489324108">
      <w:bodyDiv w:val="1"/>
      <w:marLeft w:val="0"/>
      <w:marRight w:val="0"/>
      <w:marTop w:val="0"/>
      <w:marBottom w:val="0"/>
      <w:divBdr>
        <w:top w:val="none" w:sz="0" w:space="0" w:color="auto"/>
        <w:left w:val="none" w:sz="0" w:space="0" w:color="auto"/>
        <w:bottom w:val="none" w:sz="0" w:space="0" w:color="auto"/>
        <w:right w:val="none" w:sz="0" w:space="0" w:color="auto"/>
      </w:divBdr>
    </w:div>
    <w:div w:id="682243377">
      <w:bodyDiv w:val="1"/>
      <w:marLeft w:val="0"/>
      <w:marRight w:val="0"/>
      <w:marTop w:val="0"/>
      <w:marBottom w:val="0"/>
      <w:divBdr>
        <w:top w:val="none" w:sz="0" w:space="0" w:color="auto"/>
        <w:left w:val="none" w:sz="0" w:space="0" w:color="auto"/>
        <w:bottom w:val="none" w:sz="0" w:space="0" w:color="auto"/>
        <w:right w:val="none" w:sz="0" w:space="0" w:color="auto"/>
      </w:divBdr>
    </w:div>
    <w:div w:id="1009404073">
      <w:bodyDiv w:val="1"/>
      <w:marLeft w:val="0"/>
      <w:marRight w:val="0"/>
      <w:marTop w:val="0"/>
      <w:marBottom w:val="0"/>
      <w:divBdr>
        <w:top w:val="none" w:sz="0" w:space="0" w:color="auto"/>
        <w:left w:val="none" w:sz="0" w:space="0" w:color="auto"/>
        <w:bottom w:val="none" w:sz="0" w:space="0" w:color="auto"/>
        <w:right w:val="none" w:sz="0" w:space="0" w:color="auto"/>
      </w:divBdr>
    </w:div>
    <w:div w:id="1076053846">
      <w:bodyDiv w:val="1"/>
      <w:marLeft w:val="0"/>
      <w:marRight w:val="0"/>
      <w:marTop w:val="0"/>
      <w:marBottom w:val="0"/>
      <w:divBdr>
        <w:top w:val="none" w:sz="0" w:space="0" w:color="auto"/>
        <w:left w:val="none" w:sz="0" w:space="0" w:color="auto"/>
        <w:bottom w:val="none" w:sz="0" w:space="0" w:color="auto"/>
        <w:right w:val="none" w:sz="0" w:space="0" w:color="auto"/>
      </w:divBdr>
    </w:div>
    <w:div w:id="1089890605">
      <w:bodyDiv w:val="1"/>
      <w:marLeft w:val="0"/>
      <w:marRight w:val="0"/>
      <w:marTop w:val="0"/>
      <w:marBottom w:val="0"/>
      <w:divBdr>
        <w:top w:val="none" w:sz="0" w:space="0" w:color="auto"/>
        <w:left w:val="none" w:sz="0" w:space="0" w:color="auto"/>
        <w:bottom w:val="none" w:sz="0" w:space="0" w:color="auto"/>
        <w:right w:val="none" w:sz="0" w:space="0" w:color="auto"/>
      </w:divBdr>
    </w:div>
    <w:div w:id="1099956704">
      <w:bodyDiv w:val="1"/>
      <w:marLeft w:val="0"/>
      <w:marRight w:val="0"/>
      <w:marTop w:val="0"/>
      <w:marBottom w:val="0"/>
      <w:divBdr>
        <w:top w:val="none" w:sz="0" w:space="0" w:color="auto"/>
        <w:left w:val="none" w:sz="0" w:space="0" w:color="auto"/>
        <w:bottom w:val="none" w:sz="0" w:space="0" w:color="auto"/>
        <w:right w:val="none" w:sz="0" w:space="0" w:color="auto"/>
      </w:divBdr>
    </w:div>
    <w:div w:id="1470395123">
      <w:bodyDiv w:val="1"/>
      <w:marLeft w:val="0"/>
      <w:marRight w:val="0"/>
      <w:marTop w:val="0"/>
      <w:marBottom w:val="0"/>
      <w:divBdr>
        <w:top w:val="none" w:sz="0" w:space="0" w:color="auto"/>
        <w:left w:val="none" w:sz="0" w:space="0" w:color="auto"/>
        <w:bottom w:val="none" w:sz="0" w:space="0" w:color="auto"/>
        <w:right w:val="none" w:sz="0" w:space="0" w:color="auto"/>
      </w:divBdr>
    </w:div>
    <w:div w:id="1489860902">
      <w:bodyDiv w:val="1"/>
      <w:marLeft w:val="0"/>
      <w:marRight w:val="0"/>
      <w:marTop w:val="0"/>
      <w:marBottom w:val="0"/>
      <w:divBdr>
        <w:top w:val="none" w:sz="0" w:space="0" w:color="auto"/>
        <w:left w:val="none" w:sz="0" w:space="0" w:color="auto"/>
        <w:bottom w:val="none" w:sz="0" w:space="0" w:color="auto"/>
        <w:right w:val="none" w:sz="0" w:space="0" w:color="auto"/>
      </w:divBdr>
    </w:div>
    <w:div w:id="1740205340">
      <w:bodyDiv w:val="1"/>
      <w:marLeft w:val="0"/>
      <w:marRight w:val="0"/>
      <w:marTop w:val="0"/>
      <w:marBottom w:val="0"/>
      <w:divBdr>
        <w:top w:val="none" w:sz="0" w:space="0" w:color="auto"/>
        <w:left w:val="none" w:sz="0" w:space="0" w:color="auto"/>
        <w:bottom w:val="none" w:sz="0" w:space="0" w:color="auto"/>
        <w:right w:val="none" w:sz="0" w:space="0" w:color="auto"/>
      </w:divBdr>
    </w:div>
    <w:div w:id="1741828257">
      <w:bodyDiv w:val="1"/>
      <w:marLeft w:val="0"/>
      <w:marRight w:val="0"/>
      <w:marTop w:val="0"/>
      <w:marBottom w:val="0"/>
      <w:divBdr>
        <w:top w:val="none" w:sz="0" w:space="0" w:color="auto"/>
        <w:left w:val="none" w:sz="0" w:space="0" w:color="auto"/>
        <w:bottom w:val="none" w:sz="0" w:space="0" w:color="auto"/>
        <w:right w:val="none" w:sz="0" w:space="0" w:color="auto"/>
      </w:divBdr>
    </w:div>
    <w:div w:id="1960379846">
      <w:bodyDiv w:val="1"/>
      <w:marLeft w:val="0"/>
      <w:marRight w:val="0"/>
      <w:marTop w:val="0"/>
      <w:marBottom w:val="0"/>
      <w:divBdr>
        <w:top w:val="none" w:sz="0" w:space="0" w:color="auto"/>
        <w:left w:val="none" w:sz="0" w:space="0" w:color="auto"/>
        <w:bottom w:val="none" w:sz="0" w:space="0" w:color="auto"/>
        <w:right w:val="none" w:sz="0" w:space="0" w:color="auto"/>
      </w:divBdr>
    </w:div>
    <w:div w:id="2017998684">
      <w:bodyDiv w:val="1"/>
      <w:marLeft w:val="0"/>
      <w:marRight w:val="0"/>
      <w:marTop w:val="0"/>
      <w:marBottom w:val="0"/>
      <w:divBdr>
        <w:top w:val="none" w:sz="0" w:space="0" w:color="auto"/>
        <w:left w:val="none" w:sz="0" w:space="0" w:color="auto"/>
        <w:bottom w:val="none" w:sz="0" w:space="0" w:color="auto"/>
        <w:right w:val="none" w:sz="0" w:space="0" w:color="auto"/>
      </w:divBdr>
    </w:div>
    <w:div w:id="20284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1206</Words>
  <Characters>6879</Characters>
  <Application>Microsoft Office Word</Application>
  <DocSecurity>0</DocSecurity>
  <Lines>57</Lines>
  <Paragraphs>16</Paragraphs>
  <ScaleCrop>false</ScaleCrop>
  <Company>Sky123.Org</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2019-07-18T08:03:00Z</dcterms:created>
  <dcterms:modified xsi:type="dcterms:W3CDTF">2019-07-18T08:54:00Z</dcterms:modified>
</cp:coreProperties>
</file>