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A9" w:rsidRDefault="000D02BC">
      <w:pPr>
        <w:pStyle w:val="3"/>
        <w:spacing w:before="0" w:beforeAutospacing="0" w:afterLines="50" w:after="156" w:afterAutospacing="0" w:line="432" w:lineRule="auto"/>
        <w:jc w:val="center"/>
        <w:rPr>
          <w:sz w:val="44"/>
          <w:szCs w:val="44"/>
        </w:rPr>
      </w:pPr>
      <w:r>
        <w:rPr>
          <w:rFonts w:hint="eastAsia"/>
          <w:sz w:val="44"/>
          <w:szCs w:val="44"/>
        </w:rPr>
        <w:t>保靖县文物管理局</w:t>
      </w:r>
      <w:r w:rsidR="00E52F82">
        <w:rPr>
          <w:rFonts w:hint="eastAsia"/>
          <w:sz w:val="44"/>
          <w:szCs w:val="44"/>
        </w:rPr>
        <w:t>2018</w:t>
      </w:r>
      <w:r>
        <w:rPr>
          <w:rFonts w:hint="eastAsia"/>
          <w:sz w:val="44"/>
          <w:szCs w:val="44"/>
        </w:rPr>
        <w:t>年度财政性资金整体支出绩效自评报告</w:t>
      </w:r>
    </w:p>
    <w:p w:rsidR="003031A9" w:rsidRDefault="003031A9">
      <w:pPr>
        <w:spacing w:line="560" w:lineRule="exact"/>
        <w:rPr>
          <w:rFonts w:ascii="仿宋" w:eastAsia="仿宋" w:hAnsi="仿宋" w:cs="黑体"/>
          <w:sz w:val="32"/>
          <w:szCs w:val="32"/>
        </w:rPr>
      </w:pPr>
    </w:p>
    <w:p w:rsidR="003031A9" w:rsidRDefault="000D02BC">
      <w:pPr>
        <w:spacing w:line="560" w:lineRule="exact"/>
        <w:rPr>
          <w:rFonts w:ascii="仿宋" w:eastAsia="仿宋" w:hAnsi="仿宋" w:cs="黑体"/>
          <w:sz w:val="32"/>
          <w:szCs w:val="32"/>
        </w:rPr>
      </w:pPr>
      <w:r>
        <w:rPr>
          <w:rFonts w:ascii="仿宋" w:eastAsia="仿宋" w:hAnsi="仿宋" w:cs="黑体" w:hint="eastAsia"/>
          <w:sz w:val="32"/>
          <w:szCs w:val="32"/>
        </w:rPr>
        <w:t xml:space="preserve">    为加强财政资金管理，强化支出责任，提高财政资金的使用效益，建立科学合理的财政支出绩效评价管理体系，根据《保靖县财政局关于开展</w:t>
      </w:r>
      <w:r w:rsidR="00E52F82">
        <w:rPr>
          <w:rFonts w:ascii="仿宋" w:eastAsia="仿宋" w:hAnsi="仿宋" w:cs="黑体" w:hint="eastAsia"/>
          <w:sz w:val="32"/>
          <w:szCs w:val="32"/>
        </w:rPr>
        <w:t>2018</w:t>
      </w:r>
      <w:r>
        <w:rPr>
          <w:rFonts w:ascii="仿宋" w:eastAsia="仿宋" w:hAnsi="仿宋" w:cs="黑体" w:hint="eastAsia"/>
          <w:sz w:val="32"/>
          <w:szCs w:val="32"/>
        </w:rPr>
        <w:t>年度财政性资金绩效评价的通知》（保财</w:t>
      </w:r>
      <w:proofErr w:type="gramStart"/>
      <w:r>
        <w:rPr>
          <w:rFonts w:ascii="仿宋" w:eastAsia="仿宋" w:hAnsi="仿宋" w:cs="黑体" w:hint="eastAsia"/>
          <w:sz w:val="32"/>
          <w:szCs w:val="32"/>
        </w:rPr>
        <w:t>绩</w:t>
      </w:r>
      <w:proofErr w:type="gramEnd"/>
      <w:r>
        <w:rPr>
          <w:rFonts w:ascii="仿宋" w:eastAsia="仿宋" w:hAnsi="仿宋" w:cs="黑体" w:hint="eastAsia"/>
          <w:sz w:val="32"/>
          <w:szCs w:val="32"/>
        </w:rPr>
        <w:t>【</w:t>
      </w:r>
      <w:r w:rsidR="00E52F82">
        <w:rPr>
          <w:rFonts w:ascii="仿宋" w:eastAsia="仿宋" w:hAnsi="仿宋" w:cs="黑体" w:hint="eastAsia"/>
          <w:sz w:val="32"/>
          <w:szCs w:val="32"/>
        </w:rPr>
        <w:t>2019</w:t>
      </w:r>
      <w:r>
        <w:rPr>
          <w:rFonts w:ascii="仿宋" w:eastAsia="仿宋" w:hAnsi="仿宋" w:cs="黑体" w:hint="eastAsia"/>
          <w:sz w:val="32"/>
          <w:szCs w:val="32"/>
        </w:rPr>
        <w:t>】2号）等上级文件要求，对我单位</w:t>
      </w:r>
      <w:r w:rsidR="00E52F82">
        <w:rPr>
          <w:rFonts w:ascii="仿宋" w:eastAsia="仿宋" w:hAnsi="仿宋" w:cs="黑体" w:hint="eastAsia"/>
          <w:sz w:val="32"/>
          <w:szCs w:val="32"/>
        </w:rPr>
        <w:t>2018</w:t>
      </w:r>
      <w:r>
        <w:rPr>
          <w:rFonts w:ascii="仿宋" w:eastAsia="仿宋" w:hAnsi="仿宋" w:cs="黑体" w:hint="eastAsia"/>
          <w:sz w:val="32"/>
          <w:szCs w:val="32"/>
        </w:rPr>
        <w:t>年财政性资金整体支出进行了自评。本次自评遵循“科学规范、公开公正、分类管理、绩效相关”的原则，运用科学合理的绩效评价指标，评价标准和评价方法，在收集、汇总、整理、分析相关资料的基础上，结合案卷资料、实地调查资料、调查问卷等有关资料，对我单位</w:t>
      </w:r>
      <w:r w:rsidR="00E52F82">
        <w:rPr>
          <w:rFonts w:ascii="仿宋" w:eastAsia="仿宋" w:hAnsi="仿宋" w:cs="黑体" w:hint="eastAsia"/>
          <w:sz w:val="32"/>
          <w:szCs w:val="32"/>
        </w:rPr>
        <w:t>2018</w:t>
      </w:r>
      <w:r>
        <w:rPr>
          <w:rFonts w:ascii="仿宋" w:eastAsia="仿宋" w:hAnsi="仿宋" w:cs="黑体" w:hint="eastAsia"/>
          <w:sz w:val="32"/>
          <w:szCs w:val="32"/>
        </w:rPr>
        <w:t>年财政性资金整体支出进行了客观公正的自评。最终形成了自评报告，现将自评情况报告如下：</w:t>
      </w:r>
    </w:p>
    <w:p w:rsidR="003031A9" w:rsidRDefault="000D02BC">
      <w:pPr>
        <w:spacing w:line="560" w:lineRule="exact"/>
        <w:rPr>
          <w:rFonts w:ascii="仿宋" w:eastAsia="仿宋" w:hAnsi="仿宋" w:cs="黑体"/>
          <w:sz w:val="32"/>
          <w:szCs w:val="32"/>
        </w:rPr>
      </w:pPr>
      <w:r>
        <w:rPr>
          <w:rFonts w:ascii="仿宋" w:eastAsia="仿宋" w:hAnsi="仿宋" w:cs="黑体" w:hint="eastAsia"/>
          <w:sz w:val="32"/>
          <w:szCs w:val="32"/>
        </w:rPr>
        <w:t xml:space="preserve">    一、基本情况</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（一）部门主要职责</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1、贯彻执行文物工作方针、政策和法律、法规、规章通讯上级主管部门指导精神，负责全县文物事业发展计划的制订与实施；</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2、指导、协调全县文物的管理、保护、抢救、发掘、研究和宣传等业务工作；</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3、负责全县文物行政执法和督促、检查、指导、协调全县文物安全保卫和消防技防工作；</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4、抓好文物保护单位申报、世界文化遗产申报工作；协同规划局等部门做好历史文化名城（镇、村）的推荐申报</w:t>
      </w:r>
      <w:r>
        <w:rPr>
          <w:rFonts w:ascii="仿宋" w:eastAsia="仿宋" w:hAnsi="仿宋" w:cs="仿宋_GB2312" w:hint="eastAsia"/>
          <w:sz w:val="32"/>
          <w:szCs w:val="32"/>
        </w:rPr>
        <w:lastRenderedPageBreak/>
        <w:t>工作；抓好文物保护“五纳入”工作；文物建档“四有”工作；文物征集工作；</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5、负责文物和博物馆有关审批、审核事务；</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6、组织全县文物保护宣传、信息公开工作，及开展相关表彰工作；</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7、承办县委、县人民政府交办的其他事项。</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（二）单位构成情况</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我单位为正科级全额拨款单位。截至</w:t>
      </w:r>
      <w:r w:rsidR="00E52F82">
        <w:rPr>
          <w:rFonts w:ascii="仿宋" w:eastAsia="仿宋" w:hAnsi="仿宋" w:cs="仿宋_GB2312" w:hint="eastAsia"/>
          <w:sz w:val="32"/>
          <w:szCs w:val="32"/>
        </w:rPr>
        <w:t>2018</w:t>
      </w:r>
      <w:r>
        <w:rPr>
          <w:rFonts w:ascii="仿宋" w:eastAsia="仿宋" w:hAnsi="仿宋" w:cs="仿宋_GB2312" w:hint="eastAsia"/>
          <w:sz w:val="32"/>
          <w:szCs w:val="32"/>
        </w:rPr>
        <w:t>年底，核定全额事业编14人，实有</w:t>
      </w:r>
      <w:r w:rsidR="00E52F82">
        <w:rPr>
          <w:rFonts w:ascii="仿宋" w:eastAsia="仿宋" w:hAnsi="仿宋" w:cs="仿宋_GB2312" w:hint="eastAsia"/>
          <w:sz w:val="32"/>
          <w:szCs w:val="32"/>
        </w:rPr>
        <w:t>10</w:t>
      </w:r>
      <w:r>
        <w:rPr>
          <w:rFonts w:ascii="仿宋" w:eastAsia="仿宋" w:hAnsi="仿宋" w:cs="仿宋_GB2312" w:hint="eastAsia"/>
          <w:sz w:val="32"/>
          <w:szCs w:val="32"/>
        </w:rPr>
        <w:t>人，在职</w:t>
      </w:r>
      <w:r w:rsidR="00E52F82">
        <w:rPr>
          <w:rFonts w:ascii="仿宋" w:eastAsia="仿宋" w:hAnsi="仿宋" w:cs="仿宋_GB2312" w:hint="eastAsia"/>
          <w:sz w:val="32"/>
          <w:szCs w:val="32"/>
        </w:rPr>
        <w:t>10</w:t>
      </w:r>
      <w:r>
        <w:rPr>
          <w:rFonts w:ascii="仿宋" w:eastAsia="仿宋" w:hAnsi="仿宋" w:cs="仿宋_GB2312" w:hint="eastAsia"/>
          <w:sz w:val="32"/>
          <w:szCs w:val="32"/>
        </w:rPr>
        <w:t>人。</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（三）单位整体收入支出情况</w:t>
      </w:r>
    </w:p>
    <w:p w:rsidR="003031A9" w:rsidRPr="00C46019" w:rsidRDefault="00E52F82">
      <w:pPr>
        <w:spacing w:line="560" w:lineRule="exact"/>
        <w:ind w:firstLineChars="200" w:firstLine="640"/>
        <w:rPr>
          <w:rFonts w:ascii="仿宋" w:eastAsia="仿宋" w:hAnsi="仿宋" w:cs="仿宋_GB2312"/>
          <w:color w:val="000000" w:themeColor="text1"/>
          <w:sz w:val="32"/>
          <w:szCs w:val="32"/>
        </w:rPr>
      </w:pPr>
      <w:r w:rsidRPr="00C46019">
        <w:rPr>
          <w:rFonts w:ascii="仿宋" w:eastAsia="仿宋" w:hAnsi="仿宋" w:cs="仿宋_GB2312" w:hint="eastAsia"/>
          <w:color w:val="000000" w:themeColor="text1"/>
          <w:sz w:val="32"/>
          <w:szCs w:val="32"/>
        </w:rPr>
        <w:t>2018</w:t>
      </w:r>
      <w:r w:rsidR="000D02BC" w:rsidRPr="00C46019">
        <w:rPr>
          <w:rFonts w:ascii="仿宋" w:eastAsia="仿宋" w:hAnsi="仿宋" w:cs="仿宋_GB2312" w:hint="eastAsia"/>
          <w:color w:val="000000" w:themeColor="text1"/>
          <w:sz w:val="32"/>
          <w:szCs w:val="32"/>
        </w:rPr>
        <w:t>年全年总收入</w:t>
      </w:r>
      <w:r w:rsidR="00C46019" w:rsidRPr="00C46019">
        <w:rPr>
          <w:rFonts w:ascii="仿宋" w:eastAsia="仿宋" w:hAnsi="仿宋" w:cs="仿宋_GB2312" w:hint="eastAsia"/>
          <w:color w:val="000000" w:themeColor="text1"/>
          <w:sz w:val="32"/>
          <w:szCs w:val="32"/>
        </w:rPr>
        <w:t>463.2</w:t>
      </w:r>
      <w:r w:rsidR="000D02BC" w:rsidRPr="00C46019">
        <w:rPr>
          <w:rFonts w:ascii="仿宋" w:eastAsia="仿宋" w:hAnsi="仿宋" w:cs="仿宋_GB2312" w:hint="eastAsia"/>
          <w:color w:val="000000" w:themeColor="text1"/>
          <w:sz w:val="32"/>
          <w:szCs w:val="32"/>
        </w:rPr>
        <w:t>万元，其中：一般预算财政拨款</w:t>
      </w:r>
      <w:r w:rsidR="00C46019" w:rsidRPr="00C46019">
        <w:rPr>
          <w:rFonts w:ascii="仿宋" w:eastAsia="仿宋" w:hAnsi="仿宋" w:cs="仿宋_GB2312" w:hint="eastAsia"/>
          <w:color w:val="000000" w:themeColor="text1"/>
          <w:sz w:val="32"/>
          <w:szCs w:val="32"/>
        </w:rPr>
        <w:t>144.29</w:t>
      </w:r>
      <w:r w:rsidR="000D02BC" w:rsidRPr="00C46019">
        <w:rPr>
          <w:rFonts w:ascii="仿宋" w:eastAsia="仿宋" w:hAnsi="仿宋" w:cs="仿宋_GB2312" w:hint="eastAsia"/>
          <w:color w:val="000000" w:themeColor="text1"/>
          <w:sz w:val="32"/>
          <w:szCs w:val="32"/>
        </w:rPr>
        <w:t>万元，其他收入</w:t>
      </w:r>
      <w:r w:rsidR="00C46019" w:rsidRPr="00C46019">
        <w:rPr>
          <w:rFonts w:ascii="仿宋" w:eastAsia="仿宋" w:hAnsi="仿宋" w:cs="仿宋_GB2312" w:hint="eastAsia"/>
          <w:color w:val="000000" w:themeColor="text1"/>
          <w:sz w:val="32"/>
          <w:szCs w:val="32"/>
        </w:rPr>
        <w:t>318.91</w:t>
      </w:r>
      <w:r w:rsidR="000D02BC" w:rsidRPr="00C46019">
        <w:rPr>
          <w:rFonts w:ascii="仿宋" w:eastAsia="仿宋" w:hAnsi="仿宋" w:cs="仿宋_GB2312" w:hint="eastAsia"/>
          <w:color w:val="000000" w:themeColor="text1"/>
          <w:sz w:val="32"/>
          <w:szCs w:val="32"/>
        </w:rPr>
        <w:t xml:space="preserve">万元。 </w:t>
      </w:r>
    </w:p>
    <w:p w:rsidR="003031A9" w:rsidRPr="00C46019" w:rsidRDefault="00E52F82">
      <w:pPr>
        <w:spacing w:line="560" w:lineRule="exact"/>
        <w:ind w:firstLineChars="200" w:firstLine="640"/>
        <w:rPr>
          <w:rFonts w:ascii="仿宋" w:eastAsia="仿宋" w:hAnsi="仿宋" w:cs="仿宋_GB2312"/>
          <w:color w:val="000000" w:themeColor="text1"/>
          <w:sz w:val="32"/>
          <w:szCs w:val="32"/>
        </w:rPr>
      </w:pPr>
      <w:r w:rsidRPr="00C46019">
        <w:rPr>
          <w:rFonts w:ascii="仿宋" w:eastAsia="仿宋" w:hAnsi="仿宋" w:cs="仿宋_GB2312" w:hint="eastAsia"/>
          <w:color w:val="000000" w:themeColor="text1"/>
          <w:sz w:val="32"/>
          <w:szCs w:val="32"/>
        </w:rPr>
        <w:t>2018</w:t>
      </w:r>
      <w:r w:rsidR="000D02BC" w:rsidRPr="00C46019">
        <w:rPr>
          <w:rFonts w:ascii="仿宋" w:eastAsia="仿宋" w:hAnsi="仿宋" w:cs="仿宋_GB2312" w:hint="eastAsia"/>
          <w:color w:val="000000" w:themeColor="text1"/>
          <w:sz w:val="32"/>
          <w:szCs w:val="32"/>
        </w:rPr>
        <w:t>年总支出</w:t>
      </w:r>
      <w:r w:rsidR="00C46019" w:rsidRPr="00C46019">
        <w:rPr>
          <w:rFonts w:ascii="仿宋" w:eastAsia="仿宋" w:hAnsi="仿宋" w:cs="仿宋_GB2312" w:hint="eastAsia"/>
          <w:color w:val="000000" w:themeColor="text1"/>
          <w:sz w:val="32"/>
          <w:szCs w:val="32"/>
        </w:rPr>
        <w:t>478.28</w:t>
      </w:r>
      <w:r w:rsidR="000D02BC" w:rsidRPr="00C46019">
        <w:rPr>
          <w:rFonts w:ascii="仿宋" w:eastAsia="仿宋" w:hAnsi="仿宋" w:cs="仿宋_GB2312" w:hint="eastAsia"/>
          <w:color w:val="000000" w:themeColor="text1"/>
          <w:sz w:val="32"/>
          <w:szCs w:val="32"/>
        </w:rPr>
        <w:t>万元。其中：基本支出</w:t>
      </w:r>
      <w:r w:rsidR="00C46019" w:rsidRPr="00C46019">
        <w:rPr>
          <w:rFonts w:ascii="仿宋" w:eastAsia="仿宋" w:hAnsi="仿宋" w:cs="仿宋_GB2312" w:hint="eastAsia"/>
          <w:color w:val="000000" w:themeColor="text1"/>
          <w:sz w:val="32"/>
          <w:szCs w:val="32"/>
        </w:rPr>
        <w:t>165.21</w:t>
      </w:r>
      <w:r w:rsidR="000D02BC" w:rsidRPr="00C46019">
        <w:rPr>
          <w:rFonts w:ascii="仿宋" w:eastAsia="仿宋" w:hAnsi="仿宋" w:cs="仿宋_GB2312" w:hint="eastAsia"/>
          <w:color w:val="000000" w:themeColor="text1"/>
          <w:sz w:val="32"/>
          <w:szCs w:val="32"/>
        </w:rPr>
        <w:t>万元，项目支出</w:t>
      </w:r>
      <w:r w:rsidR="00C46019" w:rsidRPr="00C46019">
        <w:rPr>
          <w:rFonts w:ascii="仿宋" w:eastAsia="仿宋" w:hAnsi="仿宋" w:cs="仿宋_GB2312" w:hint="eastAsia"/>
          <w:color w:val="000000" w:themeColor="text1"/>
          <w:sz w:val="32"/>
          <w:szCs w:val="32"/>
        </w:rPr>
        <w:t>313.07</w:t>
      </w:r>
      <w:r w:rsidR="000D02BC" w:rsidRPr="00C46019">
        <w:rPr>
          <w:rFonts w:ascii="仿宋" w:eastAsia="仿宋" w:hAnsi="仿宋" w:cs="仿宋_GB2312" w:hint="eastAsia"/>
          <w:color w:val="000000" w:themeColor="text1"/>
          <w:sz w:val="32"/>
          <w:szCs w:val="32"/>
        </w:rPr>
        <w:t>万元。</w:t>
      </w:r>
    </w:p>
    <w:p w:rsidR="003031A9" w:rsidRDefault="000D02BC">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w:t>
      </w:r>
      <w:r w:rsidR="00E52F82">
        <w:rPr>
          <w:rFonts w:ascii="仿宋" w:eastAsia="仿宋" w:hAnsi="仿宋" w:cs="仿宋_GB2312" w:hint="eastAsia"/>
          <w:color w:val="000000" w:themeColor="text1"/>
          <w:sz w:val="32"/>
          <w:szCs w:val="32"/>
        </w:rPr>
        <w:t>2018</w:t>
      </w:r>
      <w:r>
        <w:rPr>
          <w:rFonts w:ascii="仿宋" w:eastAsia="仿宋" w:hAnsi="仿宋" w:cs="仿宋_GB2312" w:hint="eastAsia"/>
          <w:color w:val="000000" w:themeColor="text1"/>
          <w:sz w:val="32"/>
          <w:szCs w:val="32"/>
        </w:rPr>
        <w:t>年财政拨款收支决算情况</w:t>
      </w:r>
    </w:p>
    <w:p w:rsidR="003031A9" w:rsidRPr="00F146D3" w:rsidRDefault="00E52F8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2018</w:t>
      </w:r>
      <w:r w:rsidR="000D02BC">
        <w:rPr>
          <w:rFonts w:ascii="仿宋" w:eastAsia="仿宋" w:hAnsi="仿宋" w:cs="仿宋_GB2312" w:hint="eastAsia"/>
          <w:color w:val="000000" w:themeColor="text1"/>
          <w:sz w:val="32"/>
          <w:szCs w:val="32"/>
        </w:rPr>
        <w:t>年度公共预算财政拨</w:t>
      </w:r>
      <w:r w:rsidR="000D02BC" w:rsidRPr="00F016E8">
        <w:rPr>
          <w:rFonts w:ascii="仿宋" w:eastAsia="仿宋" w:hAnsi="仿宋" w:cs="仿宋_GB2312" w:hint="eastAsia"/>
          <w:color w:val="000000" w:themeColor="text1"/>
          <w:sz w:val="32"/>
          <w:szCs w:val="32"/>
        </w:rPr>
        <w:t>款</w:t>
      </w:r>
      <w:r w:rsidR="00C46019" w:rsidRPr="00F016E8">
        <w:rPr>
          <w:rFonts w:ascii="仿宋" w:eastAsia="仿宋" w:hAnsi="仿宋" w:cs="仿宋_GB2312" w:hint="eastAsia"/>
          <w:color w:val="000000" w:themeColor="text1"/>
          <w:sz w:val="32"/>
          <w:szCs w:val="32"/>
        </w:rPr>
        <w:t>144.29</w:t>
      </w:r>
      <w:r w:rsidR="00F016E8">
        <w:rPr>
          <w:rFonts w:ascii="仿宋" w:eastAsia="仿宋" w:hAnsi="仿宋" w:cs="仿宋_GB2312" w:hint="eastAsia"/>
          <w:color w:val="000000" w:themeColor="text1"/>
          <w:sz w:val="32"/>
          <w:szCs w:val="32"/>
        </w:rPr>
        <w:t>万元。</w:t>
      </w:r>
      <w:bookmarkStart w:id="0" w:name="_GoBack"/>
      <w:bookmarkEnd w:id="0"/>
      <w:r w:rsidR="000D02BC">
        <w:rPr>
          <w:rFonts w:ascii="仿宋" w:eastAsia="仿宋" w:hAnsi="仿宋" w:cs="仿宋_GB2312" w:hint="eastAsia"/>
          <w:color w:val="000000" w:themeColor="text1"/>
          <w:sz w:val="32"/>
          <w:szCs w:val="32"/>
        </w:rPr>
        <w:t>基本支</w:t>
      </w:r>
      <w:r w:rsidR="000D02BC" w:rsidRPr="00F146D3">
        <w:rPr>
          <w:rFonts w:ascii="仿宋" w:eastAsia="仿宋" w:hAnsi="仿宋" w:cs="仿宋_GB2312" w:hint="eastAsia"/>
          <w:color w:val="000000" w:themeColor="text1"/>
          <w:sz w:val="32"/>
          <w:szCs w:val="32"/>
        </w:rPr>
        <w:t>出</w:t>
      </w:r>
      <w:r w:rsidR="00C46019" w:rsidRPr="00F146D3">
        <w:rPr>
          <w:rFonts w:ascii="仿宋" w:eastAsia="仿宋" w:hAnsi="仿宋" w:cs="仿宋_GB2312" w:hint="eastAsia"/>
          <w:color w:val="000000" w:themeColor="text1"/>
          <w:sz w:val="32"/>
          <w:szCs w:val="32"/>
        </w:rPr>
        <w:t>152.49</w:t>
      </w:r>
      <w:r w:rsidR="000D02BC" w:rsidRPr="00F146D3">
        <w:rPr>
          <w:rFonts w:ascii="仿宋" w:eastAsia="仿宋" w:hAnsi="仿宋" w:cs="仿宋_GB2312" w:hint="eastAsia"/>
          <w:color w:val="000000" w:themeColor="text1"/>
          <w:sz w:val="32"/>
          <w:szCs w:val="32"/>
        </w:rPr>
        <w:t>万元，项目支出</w:t>
      </w:r>
      <w:r w:rsidR="00F146D3" w:rsidRPr="00F146D3">
        <w:rPr>
          <w:rFonts w:ascii="仿宋" w:eastAsia="仿宋" w:hAnsi="仿宋" w:cs="仿宋_GB2312" w:hint="eastAsia"/>
          <w:color w:val="000000" w:themeColor="text1"/>
          <w:sz w:val="32"/>
          <w:szCs w:val="32"/>
        </w:rPr>
        <w:t>9.07</w:t>
      </w:r>
      <w:r w:rsidR="000D02BC" w:rsidRPr="00F146D3">
        <w:rPr>
          <w:rFonts w:ascii="仿宋" w:eastAsia="仿宋" w:hAnsi="仿宋" w:cs="仿宋_GB2312" w:hint="eastAsia"/>
          <w:color w:val="000000" w:themeColor="text1"/>
          <w:sz w:val="32"/>
          <w:szCs w:val="32"/>
        </w:rPr>
        <w:t>万元。年末结转和结余</w:t>
      </w:r>
      <w:r w:rsidR="00F146D3" w:rsidRPr="00F146D3">
        <w:rPr>
          <w:rFonts w:ascii="仿宋" w:eastAsia="仿宋" w:hAnsi="仿宋" w:cs="仿宋_GB2312" w:hint="eastAsia"/>
          <w:color w:val="000000" w:themeColor="text1"/>
          <w:sz w:val="32"/>
          <w:szCs w:val="32"/>
        </w:rPr>
        <w:t>75.76</w:t>
      </w:r>
      <w:r w:rsidR="000D02BC" w:rsidRPr="00F146D3">
        <w:rPr>
          <w:rFonts w:ascii="仿宋" w:eastAsia="仿宋" w:hAnsi="仿宋" w:cs="仿宋_GB2312" w:hint="eastAsia"/>
          <w:color w:val="000000" w:themeColor="text1"/>
          <w:sz w:val="32"/>
          <w:szCs w:val="32"/>
        </w:rPr>
        <w:t xml:space="preserve">万元。  </w:t>
      </w:r>
    </w:p>
    <w:p w:rsidR="003031A9" w:rsidRDefault="000D02BC">
      <w:pPr>
        <w:spacing w:line="560" w:lineRule="exact"/>
        <w:rPr>
          <w:rFonts w:ascii="仿宋" w:eastAsia="仿宋" w:hAnsi="仿宋" w:cs="仿宋_GB2312"/>
          <w:sz w:val="32"/>
          <w:szCs w:val="32"/>
        </w:rPr>
      </w:pPr>
      <w:r>
        <w:rPr>
          <w:rFonts w:ascii="仿宋" w:eastAsia="仿宋" w:hAnsi="仿宋" w:cs="仿宋_GB2312" w:hint="eastAsia"/>
          <w:sz w:val="32"/>
          <w:szCs w:val="32"/>
        </w:rPr>
        <w:t xml:space="preserve">    2、</w:t>
      </w:r>
      <w:r w:rsidR="00E52F82">
        <w:rPr>
          <w:rFonts w:ascii="仿宋" w:eastAsia="仿宋" w:hAnsi="仿宋" w:cs="仿宋_GB2312" w:hint="eastAsia"/>
          <w:sz w:val="32"/>
          <w:szCs w:val="32"/>
        </w:rPr>
        <w:t>2018</w:t>
      </w:r>
      <w:r>
        <w:rPr>
          <w:rFonts w:ascii="仿宋" w:eastAsia="仿宋" w:hAnsi="仿宋" w:cs="仿宋_GB2312" w:hint="eastAsia"/>
          <w:sz w:val="32"/>
          <w:szCs w:val="32"/>
        </w:rPr>
        <w:t>年部门决算机关运行经费、国有资产占用情况</w:t>
      </w:r>
    </w:p>
    <w:p w:rsidR="003031A9" w:rsidRPr="004E66C9" w:rsidRDefault="00E52F82">
      <w:pPr>
        <w:spacing w:line="560" w:lineRule="exact"/>
        <w:ind w:firstLineChars="200" w:firstLine="640"/>
        <w:rPr>
          <w:rFonts w:ascii="仿宋" w:eastAsia="仿宋" w:hAnsi="仿宋" w:cs="仿宋_GB2312"/>
          <w:color w:val="000000" w:themeColor="text1"/>
          <w:sz w:val="32"/>
          <w:szCs w:val="32"/>
        </w:rPr>
      </w:pPr>
      <w:r w:rsidRPr="004E66C9">
        <w:rPr>
          <w:rFonts w:ascii="仿宋" w:eastAsia="仿宋" w:hAnsi="仿宋" w:cs="仿宋_GB2312" w:hint="eastAsia"/>
          <w:color w:val="000000" w:themeColor="text1"/>
          <w:sz w:val="32"/>
          <w:szCs w:val="32"/>
        </w:rPr>
        <w:t>2018</w:t>
      </w:r>
      <w:r w:rsidR="000D02BC" w:rsidRPr="004E66C9">
        <w:rPr>
          <w:rFonts w:ascii="仿宋" w:eastAsia="仿宋" w:hAnsi="仿宋" w:cs="仿宋_GB2312" w:hint="eastAsia"/>
          <w:color w:val="000000" w:themeColor="text1"/>
          <w:sz w:val="32"/>
          <w:szCs w:val="32"/>
        </w:rPr>
        <w:t>年部门决算机关运行经费</w:t>
      </w:r>
      <w:r w:rsidR="000126DD" w:rsidRPr="004E66C9">
        <w:rPr>
          <w:rFonts w:ascii="仿宋" w:eastAsia="仿宋" w:hAnsi="仿宋" w:cs="仿宋_GB2312" w:hint="eastAsia"/>
          <w:color w:val="000000" w:themeColor="text1"/>
          <w:sz w:val="32"/>
          <w:szCs w:val="32"/>
        </w:rPr>
        <w:t>24.15</w:t>
      </w:r>
      <w:r w:rsidR="000D02BC" w:rsidRPr="004E66C9">
        <w:rPr>
          <w:rFonts w:ascii="仿宋" w:eastAsia="仿宋" w:hAnsi="仿宋" w:cs="仿宋_GB2312" w:hint="eastAsia"/>
          <w:color w:val="000000" w:themeColor="text1"/>
          <w:sz w:val="32"/>
          <w:szCs w:val="32"/>
        </w:rPr>
        <w:t>万元，（包含办公费</w:t>
      </w:r>
      <w:r w:rsidR="000126DD" w:rsidRPr="004E66C9">
        <w:rPr>
          <w:rFonts w:ascii="仿宋" w:eastAsia="仿宋" w:hAnsi="仿宋" w:cs="仿宋_GB2312" w:hint="eastAsia"/>
          <w:color w:val="000000" w:themeColor="text1"/>
          <w:sz w:val="32"/>
          <w:szCs w:val="32"/>
        </w:rPr>
        <w:t>2.82</w:t>
      </w:r>
      <w:r w:rsidR="000D02BC" w:rsidRPr="004E66C9">
        <w:rPr>
          <w:rFonts w:ascii="仿宋" w:eastAsia="仿宋" w:hAnsi="仿宋" w:cs="仿宋_GB2312" w:hint="eastAsia"/>
          <w:color w:val="000000" w:themeColor="text1"/>
          <w:sz w:val="32"/>
          <w:szCs w:val="32"/>
        </w:rPr>
        <w:t>万元、</w:t>
      </w:r>
      <w:r w:rsidR="000126DD" w:rsidRPr="004E66C9">
        <w:rPr>
          <w:rFonts w:ascii="仿宋" w:eastAsia="仿宋" w:hAnsi="仿宋" w:cs="仿宋_GB2312" w:hint="eastAsia"/>
          <w:color w:val="000000" w:themeColor="text1"/>
          <w:sz w:val="32"/>
          <w:szCs w:val="32"/>
        </w:rPr>
        <w:t>咨询费0.5万元，</w:t>
      </w:r>
      <w:r w:rsidR="000D02BC" w:rsidRPr="004E66C9">
        <w:rPr>
          <w:rFonts w:ascii="仿宋" w:eastAsia="仿宋" w:hAnsi="仿宋" w:cs="仿宋_GB2312" w:hint="eastAsia"/>
          <w:color w:val="000000" w:themeColor="text1"/>
          <w:sz w:val="32"/>
          <w:szCs w:val="32"/>
        </w:rPr>
        <w:t>水费</w:t>
      </w:r>
      <w:r w:rsidR="000126DD" w:rsidRPr="004E66C9">
        <w:rPr>
          <w:rFonts w:ascii="仿宋" w:eastAsia="仿宋" w:hAnsi="仿宋" w:cs="仿宋_GB2312" w:hint="eastAsia"/>
          <w:color w:val="000000" w:themeColor="text1"/>
          <w:sz w:val="32"/>
          <w:szCs w:val="32"/>
        </w:rPr>
        <w:t>0.13</w:t>
      </w:r>
      <w:r w:rsidR="000D02BC" w:rsidRPr="004E66C9">
        <w:rPr>
          <w:rFonts w:ascii="仿宋" w:eastAsia="仿宋" w:hAnsi="仿宋" w:cs="仿宋_GB2312" w:hint="eastAsia"/>
          <w:color w:val="000000" w:themeColor="text1"/>
          <w:sz w:val="32"/>
          <w:szCs w:val="32"/>
        </w:rPr>
        <w:t>万元、电费</w:t>
      </w:r>
      <w:r w:rsidR="000126DD" w:rsidRPr="004E66C9">
        <w:rPr>
          <w:rFonts w:ascii="仿宋" w:eastAsia="仿宋" w:hAnsi="仿宋" w:cs="仿宋_GB2312" w:hint="eastAsia"/>
          <w:color w:val="000000" w:themeColor="text1"/>
          <w:sz w:val="32"/>
          <w:szCs w:val="32"/>
        </w:rPr>
        <w:t>0.2</w:t>
      </w:r>
      <w:r w:rsidR="00F61A68" w:rsidRPr="004E66C9">
        <w:rPr>
          <w:rFonts w:ascii="仿宋" w:eastAsia="仿宋" w:hAnsi="仿宋" w:cs="仿宋_GB2312" w:hint="eastAsia"/>
          <w:color w:val="000000" w:themeColor="text1"/>
          <w:sz w:val="32"/>
          <w:szCs w:val="32"/>
        </w:rPr>
        <w:t>8</w:t>
      </w:r>
      <w:r w:rsidR="000D02BC" w:rsidRPr="004E66C9">
        <w:rPr>
          <w:rFonts w:ascii="仿宋" w:eastAsia="仿宋" w:hAnsi="仿宋" w:cs="仿宋_GB2312" w:hint="eastAsia"/>
          <w:color w:val="000000" w:themeColor="text1"/>
          <w:sz w:val="32"/>
          <w:szCs w:val="32"/>
        </w:rPr>
        <w:t>万元、邮电费</w:t>
      </w:r>
      <w:r w:rsidR="000126DD" w:rsidRPr="004E66C9">
        <w:rPr>
          <w:rFonts w:ascii="仿宋" w:eastAsia="仿宋" w:hAnsi="仿宋" w:cs="仿宋_GB2312" w:hint="eastAsia"/>
          <w:color w:val="000000" w:themeColor="text1"/>
          <w:sz w:val="32"/>
          <w:szCs w:val="32"/>
        </w:rPr>
        <w:t>0.1</w:t>
      </w:r>
      <w:r w:rsidR="00F61A68" w:rsidRPr="004E66C9">
        <w:rPr>
          <w:rFonts w:ascii="仿宋" w:eastAsia="仿宋" w:hAnsi="仿宋" w:cs="仿宋_GB2312" w:hint="eastAsia"/>
          <w:color w:val="000000" w:themeColor="text1"/>
          <w:sz w:val="32"/>
          <w:szCs w:val="32"/>
        </w:rPr>
        <w:t>1</w:t>
      </w:r>
      <w:r w:rsidR="000D02BC" w:rsidRPr="004E66C9">
        <w:rPr>
          <w:rFonts w:ascii="仿宋" w:eastAsia="仿宋" w:hAnsi="仿宋" w:cs="仿宋_GB2312" w:hint="eastAsia"/>
          <w:color w:val="000000" w:themeColor="text1"/>
          <w:sz w:val="32"/>
          <w:szCs w:val="32"/>
        </w:rPr>
        <w:t>万元、差旅费</w:t>
      </w:r>
      <w:r w:rsidR="000126DD" w:rsidRPr="004E66C9">
        <w:rPr>
          <w:rFonts w:ascii="仿宋" w:eastAsia="仿宋" w:hAnsi="仿宋" w:cs="仿宋_GB2312" w:hint="eastAsia"/>
          <w:color w:val="000000" w:themeColor="text1"/>
          <w:sz w:val="32"/>
          <w:szCs w:val="32"/>
        </w:rPr>
        <w:t>3.33</w:t>
      </w:r>
      <w:r w:rsidR="000D02BC" w:rsidRPr="004E66C9">
        <w:rPr>
          <w:rFonts w:ascii="仿宋" w:eastAsia="仿宋" w:hAnsi="仿宋" w:cs="仿宋_GB2312" w:hint="eastAsia"/>
          <w:color w:val="000000" w:themeColor="text1"/>
          <w:sz w:val="32"/>
          <w:szCs w:val="32"/>
        </w:rPr>
        <w:t>万元、</w:t>
      </w:r>
      <w:r w:rsidR="000126DD" w:rsidRPr="004E66C9">
        <w:rPr>
          <w:rFonts w:ascii="仿宋" w:eastAsia="仿宋" w:hAnsi="仿宋" w:cs="仿宋_GB2312" w:hint="eastAsia"/>
          <w:color w:val="000000" w:themeColor="text1"/>
          <w:sz w:val="32"/>
          <w:szCs w:val="32"/>
        </w:rPr>
        <w:t>维护费</w:t>
      </w:r>
      <w:r w:rsidR="00F61A68" w:rsidRPr="004E66C9">
        <w:rPr>
          <w:rFonts w:ascii="仿宋" w:eastAsia="仿宋" w:hAnsi="仿宋" w:cs="仿宋_GB2312" w:hint="eastAsia"/>
          <w:color w:val="000000" w:themeColor="text1"/>
          <w:sz w:val="32"/>
          <w:szCs w:val="32"/>
        </w:rPr>
        <w:t>0.25</w:t>
      </w:r>
      <w:r w:rsidR="000126DD" w:rsidRPr="004E66C9">
        <w:rPr>
          <w:rFonts w:ascii="仿宋" w:eastAsia="仿宋" w:hAnsi="仿宋" w:cs="仿宋_GB2312" w:hint="eastAsia"/>
          <w:color w:val="000000" w:themeColor="text1"/>
          <w:sz w:val="32"/>
          <w:szCs w:val="32"/>
        </w:rPr>
        <w:t>万元，租赁费</w:t>
      </w:r>
      <w:r w:rsidR="00F61A68" w:rsidRPr="004E66C9">
        <w:rPr>
          <w:rFonts w:ascii="仿宋" w:eastAsia="仿宋" w:hAnsi="仿宋" w:cs="仿宋_GB2312" w:hint="eastAsia"/>
          <w:color w:val="000000" w:themeColor="text1"/>
          <w:sz w:val="32"/>
          <w:szCs w:val="32"/>
        </w:rPr>
        <w:t>0.11</w:t>
      </w:r>
      <w:r w:rsidR="000126DD" w:rsidRPr="004E66C9">
        <w:rPr>
          <w:rFonts w:ascii="仿宋" w:eastAsia="仿宋" w:hAnsi="仿宋" w:cs="仿宋_GB2312" w:hint="eastAsia"/>
          <w:color w:val="000000" w:themeColor="text1"/>
          <w:sz w:val="32"/>
          <w:szCs w:val="32"/>
        </w:rPr>
        <w:t>万元，</w:t>
      </w:r>
      <w:r w:rsidR="000D02BC" w:rsidRPr="004E66C9">
        <w:rPr>
          <w:rFonts w:ascii="仿宋" w:eastAsia="仿宋" w:hAnsi="仿宋" w:cs="仿宋_GB2312" w:hint="eastAsia"/>
          <w:color w:val="000000" w:themeColor="text1"/>
          <w:sz w:val="32"/>
          <w:szCs w:val="32"/>
        </w:rPr>
        <w:t>公务接待费0.</w:t>
      </w:r>
      <w:r w:rsidR="00F61A68" w:rsidRPr="004E66C9">
        <w:rPr>
          <w:rFonts w:ascii="仿宋" w:eastAsia="仿宋" w:hAnsi="仿宋" w:cs="仿宋_GB2312" w:hint="eastAsia"/>
          <w:color w:val="000000" w:themeColor="text1"/>
          <w:sz w:val="32"/>
          <w:szCs w:val="32"/>
        </w:rPr>
        <w:t>64</w:t>
      </w:r>
      <w:r w:rsidR="000D02BC" w:rsidRPr="004E66C9">
        <w:rPr>
          <w:rFonts w:ascii="仿宋" w:eastAsia="仿宋" w:hAnsi="仿宋" w:cs="仿宋_GB2312" w:hint="eastAsia"/>
          <w:color w:val="000000" w:themeColor="text1"/>
          <w:sz w:val="32"/>
          <w:szCs w:val="32"/>
        </w:rPr>
        <w:t>万元、劳务费</w:t>
      </w:r>
      <w:r w:rsidR="00F61A68" w:rsidRPr="004E66C9">
        <w:rPr>
          <w:rFonts w:ascii="仿宋" w:eastAsia="仿宋" w:hAnsi="仿宋" w:cs="仿宋_GB2312" w:hint="eastAsia"/>
          <w:color w:val="000000" w:themeColor="text1"/>
          <w:sz w:val="32"/>
          <w:szCs w:val="32"/>
        </w:rPr>
        <w:t>5.8</w:t>
      </w:r>
      <w:r w:rsidR="004E66C9" w:rsidRPr="004E66C9">
        <w:rPr>
          <w:rFonts w:ascii="仿宋" w:eastAsia="仿宋" w:hAnsi="仿宋" w:cs="仿宋_GB2312" w:hint="eastAsia"/>
          <w:color w:val="000000" w:themeColor="text1"/>
          <w:sz w:val="32"/>
          <w:szCs w:val="32"/>
        </w:rPr>
        <w:t>7</w:t>
      </w:r>
      <w:r w:rsidR="000D02BC" w:rsidRPr="004E66C9">
        <w:rPr>
          <w:rFonts w:ascii="仿宋" w:eastAsia="仿宋" w:hAnsi="仿宋" w:cs="仿宋_GB2312" w:hint="eastAsia"/>
          <w:color w:val="000000" w:themeColor="text1"/>
          <w:sz w:val="32"/>
          <w:szCs w:val="32"/>
        </w:rPr>
        <w:t>万元、</w:t>
      </w:r>
      <w:r w:rsidR="00F61A68" w:rsidRPr="004E66C9">
        <w:rPr>
          <w:rFonts w:ascii="仿宋" w:eastAsia="仿宋" w:hAnsi="仿宋" w:cs="仿宋_GB2312" w:hint="eastAsia"/>
          <w:color w:val="000000" w:themeColor="text1"/>
          <w:sz w:val="32"/>
          <w:szCs w:val="32"/>
        </w:rPr>
        <w:t>委托业务费0.24万元，</w:t>
      </w:r>
      <w:r w:rsidR="000D02BC" w:rsidRPr="004E66C9">
        <w:rPr>
          <w:rFonts w:ascii="仿宋" w:eastAsia="仿宋" w:hAnsi="仿宋" w:cs="仿宋_GB2312" w:hint="eastAsia"/>
          <w:color w:val="000000" w:themeColor="text1"/>
          <w:sz w:val="32"/>
          <w:szCs w:val="32"/>
        </w:rPr>
        <w:t>工会经费</w:t>
      </w:r>
      <w:r w:rsidR="00F61A68" w:rsidRPr="004E66C9">
        <w:rPr>
          <w:rFonts w:ascii="仿宋" w:eastAsia="仿宋" w:hAnsi="仿宋" w:cs="仿宋_GB2312" w:hint="eastAsia"/>
          <w:color w:val="000000" w:themeColor="text1"/>
          <w:sz w:val="32"/>
          <w:szCs w:val="32"/>
        </w:rPr>
        <w:t>1.27</w:t>
      </w:r>
      <w:r w:rsidR="000D02BC" w:rsidRPr="004E66C9">
        <w:rPr>
          <w:rFonts w:ascii="仿宋" w:eastAsia="仿宋" w:hAnsi="仿宋" w:cs="仿宋_GB2312" w:hint="eastAsia"/>
          <w:color w:val="000000" w:themeColor="text1"/>
          <w:sz w:val="32"/>
          <w:szCs w:val="32"/>
        </w:rPr>
        <w:t>万元、</w:t>
      </w:r>
      <w:r w:rsidR="00F61A68" w:rsidRPr="004E66C9">
        <w:rPr>
          <w:rFonts w:ascii="仿宋" w:eastAsia="仿宋" w:hAnsi="仿宋" w:cs="仿宋_GB2312" w:hint="eastAsia"/>
          <w:color w:val="000000" w:themeColor="text1"/>
          <w:sz w:val="32"/>
          <w:szCs w:val="32"/>
        </w:rPr>
        <w:t>其他交通费8.1</w:t>
      </w:r>
      <w:r w:rsidR="000D02BC" w:rsidRPr="004E66C9">
        <w:rPr>
          <w:rFonts w:ascii="仿宋" w:eastAsia="仿宋" w:hAnsi="仿宋" w:cs="仿宋_GB2312" w:hint="eastAsia"/>
          <w:color w:val="000000" w:themeColor="text1"/>
          <w:sz w:val="32"/>
          <w:szCs w:val="32"/>
        </w:rPr>
        <w:t>万元）其他商品和服务支出</w:t>
      </w:r>
      <w:r w:rsidR="00F61A68" w:rsidRPr="004E66C9">
        <w:rPr>
          <w:rFonts w:ascii="仿宋" w:eastAsia="仿宋" w:hAnsi="仿宋" w:cs="仿宋_GB2312" w:hint="eastAsia"/>
          <w:color w:val="000000" w:themeColor="text1"/>
          <w:sz w:val="32"/>
          <w:szCs w:val="32"/>
        </w:rPr>
        <w:t>0.5</w:t>
      </w:r>
      <w:r w:rsidR="000D02BC" w:rsidRPr="004E66C9">
        <w:rPr>
          <w:rFonts w:ascii="仿宋" w:eastAsia="仿宋" w:hAnsi="仿宋" w:cs="仿宋_GB2312" w:hint="eastAsia"/>
          <w:color w:val="000000" w:themeColor="text1"/>
          <w:sz w:val="32"/>
          <w:szCs w:val="32"/>
        </w:rPr>
        <w:t>万元。</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二、部门整体支出管理及使用情况</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（一）基本支出和项目支出情况</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保靖县文物管理局基本支出范围和主要用途包括人员经费和日常公用经费，项目支出的主要用途和范围包括文化体育与传媒类支出。基本支出具体包括工资福利支出、商品和服务支出、对个人和家庭的补助、对企事业单位的补助、其他资本性支出，项目支出包括文物保护、其他文物保护。</w:t>
      </w:r>
    </w:p>
    <w:p w:rsidR="003031A9" w:rsidRDefault="000D02BC">
      <w:pPr>
        <w:pStyle w:val="ab"/>
        <w:numPr>
          <w:ilvl w:val="0"/>
          <w:numId w:val="1"/>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年初预算收支情况</w:t>
      </w:r>
    </w:p>
    <w:p w:rsidR="003031A9" w:rsidRDefault="000D02BC">
      <w:pPr>
        <w:spacing w:line="560" w:lineRule="exact"/>
        <w:ind w:firstLine="639"/>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根据《保靖县财政局关于对保靖县文物管理局</w:t>
      </w:r>
      <w:r w:rsidR="00C412D3">
        <w:rPr>
          <w:rFonts w:ascii="仿宋" w:eastAsia="仿宋" w:hAnsi="仿宋" w:cs="仿宋_GB2312" w:hint="eastAsia"/>
          <w:color w:val="000000" w:themeColor="text1"/>
          <w:sz w:val="32"/>
          <w:szCs w:val="32"/>
        </w:rPr>
        <w:t>2018</w:t>
      </w:r>
      <w:r>
        <w:rPr>
          <w:rFonts w:ascii="仿宋" w:eastAsia="仿宋" w:hAnsi="仿宋" w:cs="仿宋_GB2312" w:hint="eastAsia"/>
          <w:color w:val="000000" w:themeColor="text1"/>
          <w:sz w:val="32"/>
          <w:szCs w:val="32"/>
        </w:rPr>
        <w:t>年部门预算的批复》保财函</w:t>
      </w:r>
      <w:r w:rsidR="001A7601">
        <w:rPr>
          <w:rFonts w:ascii="仿宋" w:eastAsia="仿宋" w:hAnsi="仿宋" w:cs="仿宋_GB2312" w:hint="eastAsia"/>
          <w:color w:val="000000" w:themeColor="text1"/>
          <w:sz w:val="32"/>
          <w:szCs w:val="32"/>
        </w:rPr>
        <w:t>(2019)39</w:t>
      </w:r>
      <w:r>
        <w:rPr>
          <w:rFonts w:ascii="仿宋" w:eastAsia="仿宋" w:hAnsi="仿宋" w:cs="仿宋_GB2312" w:hint="eastAsia"/>
          <w:color w:val="000000" w:themeColor="text1"/>
          <w:sz w:val="32"/>
          <w:szCs w:val="32"/>
        </w:rPr>
        <w:t>号文件精神，保靖县文物管理局</w:t>
      </w:r>
      <w:r w:rsidR="001A7601">
        <w:rPr>
          <w:rFonts w:ascii="仿宋" w:eastAsia="仿宋" w:hAnsi="仿宋" w:cs="仿宋_GB2312" w:hint="eastAsia"/>
          <w:color w:val="000000" w:themeColor="text1"/>
          <w:sz w:val="32"/>
          <w:szCs w:val="32"/>
        </w:rPr>
        <w:t>2018</w:t>
      </w:r>
      <w:r>
        <w:rPr>
          <w:rFonts w:ascii="仿宋" w:eastAsia="仿宋" w:hAnsi="仿宋" w:cs="仿宋_GB2312" w:hint="eastAsia"/>
          <w:color w:val="000000" w:themeColor="text1"/>
          <w:sz w:val="32"/>
          <w:szCs w:val="32"/>
        </w:rPr>
        <w:t>年预算收支情况如下：</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预算总收入</w:t>
      </w:r>
      <w:r w:rsidR="001A7601">
        <w:rPr>
          <w:rFonts w:ascii="仿宋" w:eastAsia="仿宋" w:hAnsi="仿宋" w:cs="仿宋_GB2312" w:hint="eastAsia"/>
          <w:sz w:val="32"/>
          <w:szCs w:val="32"/>
        </w:rPr>
        <w:t>130.7</w:t>
      </w:r>
      <w:r>
        <w:rPr>
          <w:rFonts w:ascii="仿宋" w:eastAsia="仿宋" w:hAnsi="仿宋" w:cs="仿宋_GB2312" w:hint="eastAsia"/>
          <w:sz w:val="32"/>
          <w:szCs w:val="32"/>
        </w:rPr>
        <w:t>万元，其中一般公共预算拨款</w:t>
      </w:r>
      <w:r w:rsidR="001A7601">
        <w:rPr>
          <w:rFonts w:ascii="仿宋" w:eastAsia="仿宋" w:hAnsi="仿宋" w:cs="仿宋_GB2312" w:hint="eastAsia"/>
          <w:sz w:val="32"/>
          <w:szCs w:val="32"/>
        </w:rPr>
        <w:t>130.7</w:t>
      </w:r>
      <w:r>
        <w:rPr>
          <w:rFonts w:ascii="仿宋" w:eastAsia="仿宋" w:hAnsi="仿宋" w:cs="仿宋_GB2312" w:hint="eastAsia"/>
          <w:sz w:val="32"/>
          <w:szCs w:val="32"/>
        </w:rPr>
        <w:t>万元；预算总支出</w:t>
      </w:r>
      <w:r w:rsidR="001A7601">
        <w:rPr>
          <w:rFonts w:ascii="仿宋" w:eastAsia="仿宋" w:hAnsi="仿宋" w:cs="仿宋_GB2312" w:hint="eastAsia"/>
          <w:sz w:val="32"/>
          <w:szCs w:val="32"/>
        </w:rPr>
        <w:t>130.7</w:t>
      </w:r>
      <w:r>
        <w:rPr>
          <w:rFonts w:ascii="仿宋" w:eastAsia="仿宋" w:hAnsi="仿宋" w:cs="仿宋_GB2312" w:hint="eastAsia"/>
          <w:sz w:val="32"/>
          <w:szCs w:val="32"/>
        </w:rPr>
        <w:t>万元，其中：人员经费支出</w:t>
      </w:r>
      <w:r w:rsidR="00A73F65">
        <w:rPr>
          <w:rFonts w:ascii="仿宋" w:eastAsia="仿宋" w:hAnsi="仿宋" w:cs="仿宋_GB2312" w:hint="eastAsia"/>
          <w:sz w:val="32"/>
          <w:szCs w:val="32"/>
        </w:rPr>
        <w:t>111.08</w:t>
      </w:r>
      <w:r>
        <w:rPr>
          <w:rFonts w:ascii="仿宋" w:eastAsia="仿宋" w:hAnsi="仿宋" w:cs="仿宋_GB2312" w:hint="eastAsia"/>
          <w:sz w:val="32"/>
          <w:szCs w:val="32"/>
        </w:rPr>
        <w:t>万元（工资福利支出</w:t>
      </w:r>
      <w:r w:rsidR="001A7601">
        <w:rPr>
          <w:rFonts w:ascii="仿宋" w:eastAsia="仿宋" w:hAnsi="仿宋" w:cs="仿宋_GB2312" w:hint="eastAsia"/>
          <w:sz w:val="32"/>
          <w:szCs w:val="32"/>
        </w:rPr>
        <w:t>106.9</w:t>
      </w:r>
      <w:r w:rsidR="00A73F65">
        <w:rPr>
          <w:rFonts w:ascii="仿宋" w:eastAsia="仿宋" w:hAnsi="仿宋" w:cs="仿宋_GB2312" w:hint="eastAsia"/>
          <w:sz w:val="32"/>
          <w:szCs w:val="32"/>
        </w:rPr>
        <w:t>1</w:t>
      </w:r>
      <w:r>
        <w:rPr>
          <w:rFonts w:ascii="仿宋" w:eastAsia="仿宋" w:hAnsi="仿宋" w:cs="仿宋_GB2312" w:hint="eastAsia"/>
          <w:sz w:val="32"/>
          <w:szCs w:val="32"/>
        </w:rPr>
        <w:t>万元、对个人和家庭补助支出</w:t>
      </w:r>
      <w:r w:rsidR="001A7601">
        <w:rPr>
          <w:rFonts w:ascii="仿宋" w:eastAsia="仿宋" w:hAnsi="仿宋" w:cs="仿宋_GB2312" w:hint="eastAsia"/>
          <w:sz w:val="32"/>
          <w:szCs w:val="32"/>
        </w:rPr>
        <w:t>4.17</w:t>
      </w:r>
      <w:r>
        <w:rPr>
          <w:rFonts w:ascii="仿宋" w:eastAsia="仿宋" w:hAnsi="仿宋" w:cs="仿宋_GB2312" w:hint="eastAsia"/>
          <w:sz w:val="32"/>
          <w:szCs w:val="32"/>
        </w:rPr>
        <w:t>万元）、商品和服务支出</w:t>
      </w:r>
      <w:r w:rsidR="001A7601">
        <w:rPr>
          <w:rFonts w:ascii="仿宋" w:eastAsia="仿宋" w:hAnsi="仿宋" w:cs="仿宋_GB2312" w:hint="eastAsia"/>
          <w:sz w:val="32"/>
          <w:szCs w:val="32"/>
        </w:rPr>
        <w:t>19.62</w:t>
      </w:r>
      <w:r>
        <w:rPr>
          <w:rFonts w:ascii="仿宋" w:eastAsia="仿宋" w:hAnsi="仿宋" w:cs="仿宋_GB2312" w:hint="eastAsia"/>
          <w:sz w:val="32"/>
          <w:szCs w:val="32"/>
        </w:rPr>
        <w:t>万元。</w:t>
      </w:r>
    </w:p>
    <w:p w:rsidR="003031A9" w:rsidRDefault="000D02BC">
      <w:pPr>
        <w:pStyle w:val="ab"/>
        <w:numPr>
          <w:ilvl w:val="0"/>
          <w:numId w:val="1"/>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本年度实际收入</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保靖县文物管理局</w:t>
      </w:r>
      <w:r w:rsidR="001A7601">
        <w:rPr>
          <w:rFonts w:ascii="仿宋" w:eastAsia="仿宋" w:hAnsi="仿宋" w:cs="仿宋_GB2312" w:hint="eastAsia"/>
          <w:sz w:val="32"/>
          <w:szCs w:val="32"/>
        </w:rPr>
        <w:t>2018</w:t>
      </w:r>
      <w:r>
        <w:rPr>
          <w:rFonts w:ascii="仿宋" w:eastAsia="仿宋" w:hAnsi="仿宋" w:cs="仿宋_GB2312" w:hint="eastAsia"/>
          <w:sz w:val="32"/>
          <w:szCs w:val="32"/>
        </w:rPr>
        <w:t>年实际收到财政拨款收入</w:t>
      </w:r>
      <w:r w:rsidR="006A3EF5">
        <w:rPr>
          <w:rFonts w:ascii="仿宋" w:eastAsia="仿宋" w:hAnsi="仿宋" w:cs="仿宋_GB2312" w:hint="eastAsia"/>
          <w:sz w:val="32"/>
          <w:szCs w:val="32"/>
        </w:rPr>
        <w:t>144.29</w:t>
      </w:r>
      <w:r>
        <w:rPr>
          <w:rFonts w:ascii="仿宋" w:eastAsia="仿宋" w:hAnsi="仿宋" w:cs="仿宋_GB2312" w:hint="eastAsia"/>
          <w:sz w:val="32"/>
          <w:szCs w:val="32"/>
        </w:rPr>
        <w:t>万元，其他收入</w:t>
      </w:r>
      <w:r w:rsidR="006A3EF5">
        <w:rPr>
          <w:rFonts w:ascii="仿宋" w:eastAsia="仿宋" w:hAnsi="仿宋" w:cs="仿宋_GB2312" w:hint="eastAsia"/>
          <w:sz w:val="32"/>
          <w:szCs w:val="32"/>
        </w:rPr>
        <w:t>31.89</w:t>
      </w:r>
      <w:r>
        <w:rPr>
          <w:rFonts w:ascii="仿宋" w:eastAsia="仿宋" w:hAnsi="仿宋" w:cs="仿宋_GB2312" w:hint="eastAsia"/>
          <w:sz w:val="32"/>
          <w:szCs w:val="32"/>
        </w:rPr>
        <w:t>万元。</w:t>
      </w:r>
    </w:p>
    <w:p w:rsidR="003031A9" w:rsidRDefault="000D02BC">
      <w:pPr>
        <w:pStyle w:val="ab"/>
        <w:numPr>
          <w:ilvl w:val="0"/>
          <w:numId w:val="1"/>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本年度基本支出和项目支出情况</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保靖县文物管理局</w:t>
      </w:r>
      <w:r w:rsidR="006A3EF5">
        <w:rPr>
          <w:rFonts w:ascii="仿宋" w:eastAsia="仿宋" w:hAnsi="仿宋" w:cs="仿宋_GB2312" w:hint="eastAsia"/>
          <w:sz w:val="32"/>
          <w:szCs w:val="32"/>
        </w:rPr>
        <w:t>2018</w:t>
      </w:r>
      <w:r>
        <w:rPr>
          <w:rFonts w:ascii="仿宋" w:eastAsia="仿宋" w:hAnsi="仿宋" w:cs="仿宋_GB2312" w:hint="eastAsia"/>
          <w:sz w:val="32"/>
          <w:szCs w:val="32"/>
        </w:rPr>
        <w:t>年度基本支出和项目支出金额合计为</w:t>
      </w:r>
      <w:r w:rsidR="00C51617">
        <w:rPr>
          <w:rFonts w:ascii="仿宋" w:eastAsia="仿宋" w:hAnsi="仿宋" w:cs="仿宋_GB2312" w:hint="eastAsia"/>
          <w:sz w:val="32"/>
          <w:szCs w:val="32"/>
        </w:rPr>
        <w:t>196.52</w:t>
      </w:r>
      <w:r>
        <w:rPr>
          <w:rFonts w:ascii="仿宋" w:eastAsia="仿宋" w:hAnsi="仿宋" w:cs="仿宋_GB2312" w:hint="eastAsia"/>
          <w:sz w:val="32"/>
          <w:szCs w:val="32"/>
        </w:rPr>
        <w:t>万元，具体情况如下（单位万元）：</w:t>
      </w:r>
    </w:p>
    <w:tbl>
      <w:tblPr>
        <w:tblStyle w:val="aa"/>
        <w:tblW w:w="8052" w:type="dxa"/>
        <w:tblInd w:w="250" w:type="dxa"/>
        <w:tblLayout w:type="fixed"/>
        <w:tblLook w:val="04A0" w:firstRow="1" w:lastRow="0" w:firstColumn="1" w:lastColumn="0" w:noHBand="0" w:noVBand="1"/>
      </w:tblPr>
      <w:tblGrid>
        <w:gridCol w:w="2517"/>
        <w:gridCol w:w="2767"/>
        <w:gridCol w:w="2768"/>
      </w:tblGrid>
      <w:tr w:rsidR="003031A9">
        <w:tc>
          <w:tcPr>
            <w:tcW w:w="2517" w:type="dxa"/>
          </w:tcPr>
          <w:p w:rsidR="003031A9" w:rsidRDefault="000D02BC">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支出项目</w:t>
            </w:r>
          </w:p>
        </w:tc>
        <w:tc>
          <w:tcPr>
            <w:tcW w:w="2767" w:type="dxa"/>
          </w:tcPr>
          <w:p w:rsidR="003031A9" w:rsidRDefault="000D02BC">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基本支出</w:t>
            </w:r>
          </w:p>
        </w:tc>
        <w:tc>
          <w:tcPr>
            <w:tcW w:w="2768" w:type="dxa"/>
          </w:tcPr>
          <w:p w:rsidR="003031A9" w:rsidRDefault="000D02BC">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项目支出</w:t>
            </w:r>
          </w:p>
        </w:tc>
      </w:tr>
      <w:tr w:rsidR="003031A9">
        <w:tc>
          <w:tcPr>
            <w:tcW w:w="2517" w:type="dxa"/>
          </w:tcPr>
          <w:p w:rsidR="003031A9" w:rsidRDefault="000D02BC">
            <w:pPr>
              <w:spacing w:line="560" w:lineRule="exact"/>
              <w:rPr>
                <w:rFonts w:ascii="仿宋" w:eastAsia="仿宋" w:hAnsi="仿宋" w:cs="仿宋_GB2312"/>
                <w:sz w:val="32"/>
                <w:szCs w:val="32"/>
              </w:rPr>
            </w:pPr>
            <w:r>
              <w:rPr>
                <w:rFonts w:ascii="仿宋" w:eastAsia="仿宋" w:hAnsi="仿宋" w:cs="仿宋_GB2312" w:hint="eastAsia"/>
                <w:sz w:val="32"/>
                <w:szCs w:val="32"/>
              </w:rPr>
              <w:t>人员经费</w:t>
            </w:r>
          </w:p>
        </w:tc>
        <w:tc>
          <w:tcPr>
            <w:tcW w:w="2767" w:type="dxa"/>
          </w:tcPr>
          <w:p w:rsidR="003031A9" w:rsidRDefault="00C51617">
            <w:pPr>
              <w:spacing w:line="560" w:lineRule="exact"/>
              <w:rPr>
                <w:rFonts w:ascii="仿宋" w:eastAsia="仿宋" w:hAnsi="仿宋" w:cs="仿宋_GB2312"/>
                <w:sz w:val="32"/>
                <w:szCs w:val="32"/>
              </w:rPr>
            </w:pPr>
            <w:r>
              <w:rPr>
                <w:rFonts w:ascii="仿宋" w:eastAsia="仿宋" w:hAnsi="仿宋" w:cs="仿宋_GB2312" w:hint="eastAsia"/>
                <w:sz w:val="32"/>
                <w:szCs w:val="32"/>
              </w:rPr>
              <w:t>125.1</w:t>
            </w:r>
          </w:p>
        </w:tc>
        <w:tc>
          <w:tcPr>
            <w:tcW w:w="2768" w:type="dxa"/>
          </w:tcPr>
          <w:p w:rsidR="003031A9" w:rsidRDefault="000D02BC">
            <w:pPr>
              <w:spacing w:line="560" w:lineRule="exact"/>
              <w:rPr>
                <w:rFonts w:ascii="仿宋" w:eastAsia="仿宋" w:hAnsi="仿宋" w:cs="仿宋_GB2312"/>
                <w:sz w:val="32"/>
                <w:szCs w:val="32"/>
              </w:rPr>
            </w:pPr>
            <w:r>
              <w:rPr>
                <w:rFonts w:ascii="仿宋" w:eastAsia="仿宋" w:hAnsi="仿宋" w:cs="仿宋_GB2312" w:hint="eastAsia"/>
                <w:sz w:val="32"/>
                <w:szCs w:val="32"/>
              </w:rPr>
              <w:t>0</w:t>
            </w:r>
          </w:p>
        </w:tc>
      </w:tr>
      <w:tr w:rsidR="003031A9">
        <w:tc>
          <w:tcPr>
            <w:tcW w:w="2517" w:type="dxa"/>
          </w:tcPr>
          <w:p w:rsidR="003031A9" w:rsidRDefault="000D02BC">
            <w:pPr>
              <w:spacing w:line="560" w:lineRule="exact"/>
              <w:rPr>
                <w:rFonts w:ascii="仿宋" w:eastAsia="仿宋" w:hAnsi="仿宋" w:cs="仿宋_GB2312"/>
                <w:sz w:val="32"/>
                <w:szCs w:val="32"/>
              </w:rPr>
            </w:pPr>
            <w:r>
              <w:rPr>
                <w:rFonts w:ascii="仿宋" w:eastAsia="仿宋" w:hAnsi="仿宋" w:cs="仿宋_GB2312" w:hint="eastAsia"/>
                <w:sz w:val="32"/>
                <w:szCs w:val="32"/>
              </w:rPr>
              <w:t>日常公用经费</w:t>
            </w:r>
          </w:p>
        </w:tc>
        <w:tc>
          <w:tcPr>
            <w:tcW w:w="2767" w:type="dxa"/>
          </w:tcPr>
          <w:p w:rsidR="003031A9" w:rsidRDefault="00C51617">
            <w:pPr>
              <w:spacing w:line="560" w:lineRule="exact"/>
              <w:rPr>
                <w:rFonts w:ascii="仿宋" w:eastAsia="仿宋" w:hAnsi="仿宋" w:cs="仿宋_GB2312"/>
                <w:sz w:val="32"/>
                <w:szCs w:val="32"/>
              </w:rPr>
            </w:pPr>
            <w:r>
              <w:rPr>
                <w:rFonts w:ascii="仿宋" w:eastAsia="仿宋" w:hAnsi="仿宋" w:cs="仿宋_GB2312" w:hint="eastAsia"/>
                <w:sz w:val="32"/>
                <w:szCs w:val="32"/>
              </w:rPr>
              <w:t>40.11</w:t>
            </w:r>
          </w:p>
        </w:tc>
        <w:tc>
          <w:tcPr>
            <w:tcW w:w="2768" w:type="dxa"/>
          </w:tcPr>
          <w:p w:rsidR="003031A9" w:rsidRDefault="000D02BC">
            <w:pPr>
              <w:spacing w:line="560" w:lineRule="exact"/>
              <w:rPr>
                <w:rFonts w:ascii="仿宋" w:eastAsia="仿宋" w:hAnsi="仿宋" w:cs="仿宋_GB2312"/>
                <w:sz w:val="32"/>
                <w:szCs w:val="32"/>
              </w:rPr>
            </w:pPr>
            <w:r>
              <w:rPr>
                <w:rFonts w:ascii="仿宋" w:eastAsia="仿宋" w:hAnsi="仿宋" w:cs="仿宋_GB2312" w:hint="eastAsia"/>
                <w:sz w:val="32"/>
                <w:szCs w:val="32"/>
              </w:rPr>
              <w:t>0</w:t>
            </w:r>
          </w:p>
        </w:tc>
      </w:tr>
      <w:tr w:rsidR="003031A9">
        <w:tc>
          <w:tcPr>
            <w:tcW w:w="2517" w:type="dxa"/>
          </w:tcPr>
          <w:p w:rsidR="003031A9" w:rsidRDefault="00C51617">
            <w:pPr>
              <w:spacing w:line="560" w:lineRule="exact"/>
              <w:rPr>
                <w:rFonts w:ascii="仿宋" w:eastAsia="仿宋" w:hAnsi="仿宋" w:cs="仿宋_GB2312"/>
                <w:sz w:val="32"/>
                <w:szCs w:val="32"/>
              </w:rPr>
            </w:pPr>
            <w:r>
              <w:rPr>
                <w:rFonts w:ascii="仿宋" w:eastAsia="仿宋" w:hAnsi="仿宋" w:cs="仿宋_GB2312" w:hint="eastAsia"/>
                <w:sz w:val="32"/>
                <w:szCs w:val="32"/>
              </w:rPr>
              <w:t>行政事业类项目</w:t>
            </w:r>
          </w:p>
        </w:tc>
        <w:tc>
          <w:tcPr>
            <w:tcW w:w="2767" w:type="dxa"/>
          </w:tcPr>
          <w:p w:rsidR="003031A9" w:rsidRDefault="003031A9">
            <w:pPr>
              <w:spacing w:line="560" w:lineRule="exact"/>
              <w:rPr>
                <w:rFonts w:ascii="仿宋" w:eastAsia="仿宋" w:hAnsi="仿宋" w:cs="仿宋_GB2312"/>
                <w:sz w:val="32"/>
                <w:szCs w:val="32"/>
              </w:rPr>
            </w:pPr>
          </w:p>
        </w:tc>
        <w:tc>
          <w:tcPr>
            <w:tcW w:w="2768" w:type="dxa"/>
          </w:tcPr>
          <w:p w:rsidR="003031A9" w:rsidRDefault="00C51617">
            <w:pPr>
              <w:spacing w:line="560" w:lineRule="exact"/>
              <w:rPr>
                <w:rFonts w:ascii="仿宋" w:eastAsia="仿宋" w:hAnsi="仿宋" w:cs="仿宋_GB2312"/>
                <w:sz w:val="32"/>
                <w:szCs w:val="32"/>
              </w:rPr>
            </w:pPr>
            <w:r>
              <w:rPr>
                <w:rFonts w:ascii="仿宋" w:eastAsia="仿宋" w:hAnsi="仿宋" w:cs="仿宋_GB2312" w:hint="eastAsia"/>
                <w:sz w:val="32"/>
                <w:szCs w:val="32"/>
              </w:rPr>
              <w:t>31.31</w:t>
            </w:r>
          </w:p>
        </w:tc>
      </w:tr>
      <w:tr w:rsidR="003031A9">
        <w:tc>
          <w:tcPr>
            <w:tcW w:w="2517" w:type="dxa"/>
          </w:tcPr>
          <w:p w:rsidR="003031A9" w:rsidRDefault="000D02BC">
            <w:pPr>
              <w:spacing w:line="560" w:lineRule="exact"/>
              <w:rPr>
                <w:rFonts w:ascii="仿宋" w:eastAsia="仿宋" w:hAnsi="仿宋" w:cs="仿宋_GB2312"/>
                <w:sz w:val="32"/>
                <w:szCs w:val="32"/>
              </w:rPr>
            </w:pPr>
            <w:r>
              <w:rPr>
                <w:rFonts w:ascii="仿宋" w:eastAsia="仿宋" w:hAnsi="仿宋" w:cs="仿宋_GB2312" w:hint="eastAsia"/>
                <w:sz w:val="32"/>
                <w:szCs w:val="32"/>
              </w:rPr>
              <w:lastRenderedPageBreak/>
              <w:t>合计</w:t>
            </w:r>
          </w:p>
        </w:tc>
        <w:tc>
          <w:tcPr>
            <w:tcW w:w="2767" w:type="dxa"/>
          </w:tcPr>
          <w:p w:rsidR="003031A9" w:rsidRDefault="00C51617">
            <w:pPr>
              <w:spacing w:line="560" w:lineRule="exact"/>
              <w:rPr>
                <w:rFonts w:ascii="仿宋" w:eastAsia="仿宋" w:hAnsi="仿宋" w:cs="仿宋_GB2312"/>
                <w:sz w:val="32"/>
                <w:szCs w:val="32"/>
              </w:rPr>
            </w:pPr>
            <w:r>
              <w:rPr>
                <w:rFonts w:ascii="仿宋" w:eastAsia="仿宋" w:hAnsi="仿宋" w:cs="仿宋_GB2312" w:hint="eastAsia"/>
                <w:sz w:val="32"/>
                <w:szCs w:val="32"/>
              </w:rPr>
              <w:t>165.17</w:t>
            </w:r>
          </w:p>
        </w:tc>
        <w:tc>
          <w:tcPr>
            <w:tcW w:w="2768" w:type="dxa"/>
          </w:tcPr>
          <w:p w:rsidR="003031A9" w:rsidRDefault="00C51617">
            <w:pPr>
              <w:spacing w:line="560" w:lineRule="exact"/>
              <w:rPr>
                <w:rFonts w:ascii="仿宋" w:eastAsia="仿宋" w:hAnsi="仿宋" w:cs="仿宋_GB2312"/>
                <w:sz w:val="32"/>
                <w:szCs w:val="32"/>
              </w:rPr>
            </w:pPr>
            <w:r>
              <w:rPr>
                <w:rFonts w:ascii="仿宋" w:eastAsia="仿宋" w:hAnsi="仿宋" w:cs="仿宋_GB2312" w:hint="eastAsia"/>
                <w:sz w:val="32"/>
                <w:szCs w:val="32"/>
              </w:rPr>
              <w:t>31.31</w:t>
            </w:r>
          </w:p>
        </w:tc>
      </w:tr>
      <w:tr w:rsidR="003031A9">
        <w:tc>
          <w:tcPr>
            <w:tcW w:w="2517" w:type="dxa"/>
          </w:tcPr>
          <w:p w:rsidR="003031A9" w:rsidRDefault="000D02BC">
            <w:pPr>
              <w:spacing w:line="560" w:lineRule="exact"/>
              <w:rPr>
                <w:rFonts w:ascii="仿宋" w:eastAsia="仿宋" w:hAnsi="仿宋" w:cs="仿宋_GB2312"/>
                <w:sz w:val="32"/>
                <w:szCs w:val="32"/>
              </w:rPr>
            </w:pPr>
            <w:r>
              <w:rPr>
                <w:rFonts w:ascii="仿宋" w:eastAsia="仿宋" w:hAnsi="仿宋" w:cs="仿宋_GB2312" w:hint="eastAsia"/>
                <w:sz w:val="32"/>
                <w:szCs w:val="32"/>
              </w:rPr>
              <w:t>总计</w:t>
            </w:r>
          </w:p>
        </w:tc>
        <w:tc>
          <w:tcPr>
            <w:tcW w:w="5535" w:type="dxa"/>
            <w:gridSpan w:val="2"/>
          </w:tcPr>
          <w:p w:rsidR="003031A9" w:rsidRDefault="00C51617">
            <w:pPr>
              <w:spacing w:line="560" w:lineRule="exact"/>
              <w:rPr>
                <w:rFonts w:ascii="仿宋" w:eastAsia="仿宋" w:hAnsi="仿宋" w:cs="仿宋_GB2312"/>
                <w:sz w:val="32"/>
                <w:szCs w:val="32"/>
              </w:rPr>
            </w:pPr>
            <w:r>
              <w:rPr>
                <w:rFonts w:ascii="仿宋" w:eastAsia="仿宋" w:hAnsi="仿宋" w:cs="仿宋_GB2312" w:hint="eastAsia"/>
                <w:sz w:val="32"/>
                <w:szCs w:val="32"/>
              </w:rPr>
              <w:t>196.52</w:t>
            </w:r>
          </w:p>
        </w:tc>
      </w:tr>
    </w:tbl>
    <w:p w:rsidR="003031A9" w:rsidRDefault="003031A9">
      <w:pPr>
        <w:spacing w:line="560" w:lineRule="exact"/>
        <w:ind w:firstLine="639"/>
        <w:rPr>
          <w:rFonts w:ascii="仿宋" w:eastAsia="仿宋" w:hAnsi="仿宋" w:cs="仿宋_GB2312"/>
          <w:sz w:val="32"/>
          <w:szCs w:val="32"/>
        </w:rPr>
      </w:pPr>
    </w:p>
    <w:p w:rsidR="003031A9" w:rsidRPr="00BA574C" w:rsidRDefault="000D02BC">
      <w:pPr>
        <w:spacing w:line="560" w:lineRule="exact"/>
        <w:rPr>
          <w:rFonts w:ascii="仿宋" w:eastAsia="仿宋" w:hAnsi="仿宋" w:cs="黑体"/>
          <w:color w:val="000000" w:themeColor="text1"/>
          <w:sz w:val="32"/>
          <w:szCs w:val="32"/>
        </w:rPr>
      </w:pPr>
      <w:r w:rsidRPr="00BA574C">
        <w:rPr>
          <w:rFonts w:ascii="仿宋" w:eastAsia="仿宋" w:hAnsi="仿宋" w:cs="黑体" w:hint="eastAsia"/>
          <w:color w:val="000000" w:themeColor="text1"/>
          <w:sz w:val="32"/>
          <w:szCs w:val="32"/>
        </w:rPr>
        <w:t>（二）“三公”经费支出情况</w:t>
      </w:r>
    </w:p>
    <w:p w:rsidR="003031A9" w:rsidRPr="00BA574C" w:rsidRDefault="00C51617">
      <w:pPr>
        <w:rPr>
          <w:rFonts w:ascii="仿宋" w:eastAsia="仿宋" w:hAnsi="仿宋" w:cs="宋体"/>
          <w:color w:val="000000" w:themeColor="text1"/>
          <w:kern w:val="0"/>
          <w:sz w:val="32"/>
          <w:szCs w:val="32"/>
        </w:rPr>
      </w:pPr>
      <w:r>
        <w:rPr>
          <w:rFonts w:ascii="仿宋" w:eastAsia="仿宋" w:hAnsi="仿宋" w:cs="仿宋_GB2312" w:hint="eastAsia"/>
          <w:color w:val="000000" w:themeColor="text1"/>
          <w:sz w:val="32"/>
          <w:szCs w:val="32"/>
        </w:rPr>
        <w:t>2018</w:t>
      </w:r>
      <w:r w:rsidR="000D02BC" w:rsidRPr="00BA574C">
        <w:rPr>
          <w:rFonts w:ascii="仿宋" w:eastAsia="仿宋" w:hAnsi="仿宋" w:cs="仿宋_GB2312" w:hint="eastAsia"/>
          <w:color w:val="000000" w:themeColor="text1"/>
          <w:sz w:val="32"/>
          <w:szCs w:val="32"/>
        </w:rPr>
        <w:t>年部门决算“三公”经费</w:t>
      </w:r>
      <w:r>
        <w:rPr>
          <w:rFonts w:ascii="仿宋" w:eastAsia="仿宋" w:hAnsi="仿宋" w:cs="仿宋_GB2312" w:hint="eastAsia"/>
          <w:color w:val="000000" w:themeColor="text1"/>
          <w:sz w:val="32"/>
          <w:szCs w:val="32"/>
        </w:rPr>
        <w:t>0.65</w:t>
      </w:r>
      <w:r w:rsidR="000D02BC" w:rsidRPr="00BA574C">
        <w:rPr>
          <w:rFonts w:ascii="仿宋" w:eastAsia="仿宋" w:hAnsi="仿宋" w:cs="仿宋_GB2312" w:hint="eastAsia"/>
          <w:color w:val="000000" w:themeColor="text1"/>
          <w:sz w:val="32"/>
          <w:szCs w:val="32"/>
        </w:rPr>
        <w:t>万元，比年初预算数减少</w:t>
      </w:r>
      <w:r w:rsidR="00F016E8">
        <w:rPr>
          <w:rFonts w:ascii="仿宋" w:eastAsia="仿宋" w:hAnsi="仿宋" w:cs="仿宋_GB2312" w:hint="eastAsia"/>
          <w:color w:val="000000" w:themeColor="text1"/>
          <w:sz w:val="32"/>
          <w:szCs w:val="32"/>
        </w:rPr>
        <w:t>0.35</w:t>
      </w:r>
      <w:r w:rsidR="000D02BC" w:rsidRPr="00BA574C">
        <w:rPr>
          <w:rFonts w:ascii="仿宋" w:eastAsia="仿宋" w:hAnsi="仿宋" w:cs="仿宋_GB2312" w:hint="eastAsia"/>
          <w:color w:val="000000" w:themeColor="text1"/>
          <w:sz w:val="32"/>
          <w:szCs w:val="32"/>
        </w:rPr>
        <w:t>万元，三</w:t>
      </w:r>
      <w:proofErr w:type="gramStart"/>
      <w:r w:rsidR="000D02BC" w:rsidRPr="00BA574C">
        <w:rPr>
          <w:rFonts w:ascii="仿宋" w:eastAsia="仿宋" w:hAnsi="仿宋" w:cs="仿宋_GB2312" w:hint="eastAsia"/>
          <w:color w:val="000000" w:themeColor="text1"/>
          <w:sz w:val="32"/>
          <w:szCs w:val="32"/>
        </w:rPr>
        <w:t>公经费</w:t>
      </w:r>
      <w:proofErr w:type="gramEnd"/>
      <w:r w:rsidR="000D02BC" w:rsidRPr="00BA574C">
        <w:rPr>
          <w:rFonts w:ascii="仿宋" w:eastAsia="仿宋" w:hAnsi="仿宋" w:cs="仿宋_GB2312" w:hint="eastAsia"/>
          <w:color w:val="000000" w:themeColor="text1"/>
          <w:sz w:val="32"/>
          <w:szCs w:val="32"/>
        </w:rPr>
        <w:t>控制率为</w:t>
      </w:r>
      <w:r w:rsidR="00F016E8">
        <w:rPr>
          <w:rFonts w:ascii="仿宋" w:eastAsia="仿宋" w:hAnsi="仿宋" w:cs="仿宋_GB2312" w:hint="eastAsia"/>
          <w:color w:val="000000" w:themeColor="text1"/>
          <w:sz w:val="32"/>
          <w:szCs w:val="32"/>
        </w:rPr>
        <w:t>35</w:t>
      </w:r>
      <w:r w:rsidR="00BA574C" w:rsidRPr="00BA574C">
        <w:rPr>
          <w:rFonts w:ascii="仿宋" w:eastAsia="仿宋" w:hAnsi="仿宋" w:cs="仿宋_GB2312" w:hint="eastAsia"/>
          <w:color w:val="000000" w:themeColor="text1"/>
          <w:sz w:val="32"/>
          <w:szCs w:val="32"/>
        </w:rPr>
        <w:t>%</w:t>
      </w:r>
      <w:r w:rsidR="000D02BC" w:rsidRPr="00BA574C">
        <w:rPr>
          <w:rFonts w:ascii="仿宋" w:eastAsia="仿宋" w:hAnsi="仿宋" w:cs="宋体" w:hint="eastAsia"/>
          <w:color w:val="000000" w:themeColor="text1"/>
          <w:kern w:val="0"/>
          <w:sz w:val="32"/>
          <w:szCs w:val="32"/>
        </w:rPr>
        <w:t>。</w:t>
      </w:r>
      <w:r w:rsidR="000D02BC" w:rsidRPr="00BA574C">
        <w:rPr>
          <w:rFonts w:ascii="仿宋" w:eastAsia="仿宋" w:hAnsi="仿宋" w:cs="仿宋_GB2312" w:hint="eastAsia"/>
          <w:color w:val="000000" w:themeColor="text1"/>
          <w:sz w:val="32"/>
          <w:szCs w:val="32"/>
        </w:rPr>
        <w:t xml:space="preserve">其中： </w:t>
      </w:r>
    </w:p>
    <w:p w:rsidR="003031A9" w:rsidRPr="00BA574C" w:rsidRDefault="000D02BC">
      <w:pPr>
        <w:spacing w:line="560" w:lineRule="exact"/>
        <w:ind w:firstLineChars="200" w:firstLine="640"/>
        <w:rPr>
          <w:rFonts w:ascii="仿宋" w:eastAsia="仿宋" w:hAnsi="仿宋" w:cs="仿宋_GB2312"/>
          <w:color w:val="000000" w:themeColor="text1"/>
          <w:sz w:val="32"/>
          <w:szCs w:val="32"/>
        </w:rPr>
      </w:pPr>
      <w:r w:rsidRPr="00BA574C">
        <w:rPr>
          <w:rFonts w:ascii="仿宋" w:eastAsia="仿宋" w:hAnsi="仿宋" w:cs="仿宋_GB2312" w:hint="eastAsia"/>
          <w:color w:val="000000" w:themeColor="text1"/>
          <w:sz w:val="32"/>
          <w:szCs w:val="32"/>
        </w:rPr>
        <w:t xml:space="preserve">1、因公出国（境）费用0万元，比年初预算数增加0万元，比上年决算数减少0万元。　</w:t>
      </w:r>
    </w:p>
    <w:p w:rsidR="003031A9" w:rsidRPr="00BA574C" w:rsidRDefault="000D02BC">
      <w:pPr>
        <w:spacing w:line="560" w:lineRule="exact"/>
        <w:ind w:firstLineChars="200" w:firstLine="640"/>
        <w:rPr>
          <w:rFonts w:ascii="仿宋" w:eastAsia="仿宋" w:hAnsi="仿宋" w:cs="仿宋_GB2312"/>
          <w:color w:val="000000" w:themeColor="text1"/>
          <w:sz w:val="32"/>
          <w:szCs w:val="32"/>
        </w:rPr>
      </w:pPr>
      <w:r w:rsidRPr="00BA574C">
        <w:rPr>
          <w:rFonts w:ascii="仿宋" w:eastAsia="仿宋" w:hAnsi="仿宋" w:cs="仿宋_GB2312" w:hint="eastAsia"/>
          <w:color w:val="000000" w:themeColor="text1"/>
          <w:sz w:val="32"/>
          <w:szCs w:val="32"/>
        </w:rPr>
        <w:t>2、公务用车购置0万元，比年初预算数减少0万元，比上年决算数减少0万元，主要原因是未购买公务用车。公务用车运行维护费</w:t>
      </w:r>
      <w:r w:rsidR="00134FAF" w:rsidRPr="00BA574C">
        <w:rPr>
          <w:rFonts w:ascii="仿宋" w:eastAsia="仿宋" w:hAnsi="仿宋" w:cs="仿宋_GB2312" w:hint="eastAsia"/>
          <w:color w:val="000000" w:themeColor="text1"/>
          <w:sz w:val="32"/>
          <w:szCs w:val="32"/>
        </w:rPr>
        <w:t>0</w:t>
      </w:r>
      <w:r w:rsidRPr="00BA574C">
        <w:rPr>
          <w:rFonts w:ascii="仿宋" w:eastAsia="仿宋" w:hAnsi="仿宋" w:cs="仿宋_GB2312" w:hint="eastAsia"/>
          <w:color w:val="000000" w:themeColor="text1"/>
          <w:sz w:val="32"/>
          <w:szCs w:val="32"/>
        </w:rPr>
        <w:t>万元，比年初预算数减少</w:t>
      </w:r>
      <w:r w:rsidR="00134FAF" w:rsidRPr="00BA574C">
        <w:rPr>
          <w:rFonts w:ascii="仿宋" w:eastAsia="仿宋" w:hAnsi="仿宋" w:cs="仿宋_GB2312" w:hint="eastAsia"/>
          <w:color w:val="000000" w:themeColor="text1"/>
          <w:sz w:val="32"/>
          <w:szCs w:val="32"/>
        </w:rPr>
        <w:t>0</w:t>
      </w:r>
      <w:r w:rsidRPr="00BA574C">
        <w:rPr>
          <w:rFonts w:ascii="仿宋" w:eastAsia="仿宋" w:hAnsi="仿宋" w:cs="仿宋_GB2312" w:hint="eastAsia"/>
          <w:color w:val="000000" w:themeColor="text1"/>
          <w:sz w:val="32"/>
          <w:szCs w:val="32"/>
        </w:rPr>
        <w:t>万元，比上年决算数增加了</w:t>
      </w:r>
      <w:r w:rsidR="00134FAF" w:rsidRPr="00BA574C">
        <w:rPr>
          <w:rFonts w:ascii="仿宋" w:eastAsia="仿宋" w:hAnsi="仿宋" w:cs="仿宋_GB2312" w:hint="eastAsia"/>
          <w:color w:val="000000" w:themeColor="text1"/>
          <w:sz w:val="32"/>
          <w:szCs w:val="32"/>
        </w:rPr>
        <w:t>0</w:t>
      </w:r>
      <w:r w:rsidRPr="00BA574C">
        <w:rPr>
          <w:rFonts w:ascii="仿宋" w:eastAsia="仿宋" w:hAnsi="仿宋" w:cs="仿宋_GB2312" w:hint="eastAsia"/>
          <w:color w:val="000000" w:themeColor="text1"/>
          <w:sz w:val="32"/>
          <w:szCs w:val="32"/>
        </w:rPr>
        <w:t>万元，主要原因是</w:t>
      </w:r>
      <w:r w:rsidR="00BA574C">
        <w:rPr>
          <w:rFonts w:ascii="仿宋" w:eastAsia="仿宋" w:hAnsi="仿宋" w:cs="仿宋_GB2312" w:hint="eastAsia"/>
          <w:color w:val="000000" w:themeColor="text1"/>
          <w:sz w:val="32"/>
          <w:szCs w:val="32"/>
        </w:rPr>
        <w:t>没有</w:t>
      </w:r>
      <w:r w:rsidRPr="00BA574C">
        <w:rPr>
          <w:rFonts w:ascii="仿宋" w:eastAsia="仿宋" w:hAnsi="仿宋" w:cs="仿宋_GB2312" w:hint="eastAsia"/>
          <w:color w:val="000000" w:themeColor="text1"/>
          <w:sz w:val="32"/>
          <w:szCs w:val="32"/>
        </w:rPr>
        <w:t>公务用车。</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3、公务接待费</w:t>
      </w:r>
      <w:r w:rsidR="00F016E8">
        <w:rPr>
          <w:rFonts w:ascii="仿宋" w:eastAsia="仿宋" w:hAnsi="仿宋" w:cs="仿宋_GB2312" w:hint="eastAsia"/>
          <w:sz w:val="32"/>
          <w:szCs w:val="32"/>
        </w:rPr>
        <w:t>0.65</w:t>
      </w:r>
      <w:r>
        <w:rPr>
          <w:rFonts w:ascii="仿宋" w:eastAsia="仿宋" w:hAnsi="仿宋" w:cs="仿宋_GB2312" w:hint="eastAsia"/>
          <w:sz w:val="32"/>
          <w:szCs w:val="32"/>
        </w:rPr>
        <w:t>万元，比年初预算数减少</w:t>
      </w:r>
      <w:r w:rsidR="00F016E8">
        <w:rPr>
          <w:rFonts w:ascii="仿宋" w:eastAsia="仿宋" w:hAnsi="仿宋" w:cs="仿宋_GB2312" w:hint="eastAsia"/>
          <w:sz w:val="32"/>
          <w:szCs w:val="32"/>
        </w:rPr>
        <w:t>0.35</w:t>
      </w:r>
      <w:r w:rsidR="00134FAF">
        <w:rPr>
          <w:rFonts w:ascii="仿宋" w:eastAsia="仿宋" w:hAnsi="仿宋" w:cs="仿宋_GB2312" w:hint="eastAsia"/>
          <w:sz w:val="32"/>
          <w:szCs w:val="32"/>
        </w:rPr>
        <w:t>万元，比上年决算数减少</w:t>
      </w:r>
      <w:r w:rsidR="00F016E8">
        <w:rPr>
          <w:rFonts w:ascii="仿宋" w:eastAsia="仿宋" w:hAnsi="仿宋" w:cs="仿宋_GB2312" w:hint="eastAsia"/>
          <w:sz w:val="32"/>
          <w:szCs w:val="32"/>
        </w:rPr>
        <w:t>0.24</w:t>
      </w:r>
      <w:r>
        <w:rPr>
          <w:rFonts w:ascii="仿宋" w:eastAsia="仿宋" w:hAnsi="仿宋" w:cs="仿宋_GB2312" w:hint="eastAsia"/>
          <w:sz w:val="32"/>
          <w:szCs w:val="32"/>
        </w:rPr>
        <w:t>万元，主要原因是</w:t>
      </w:r>
      <w:r w:rsidR="00F016E8">
        <w:rPr>
          <w:rFonts w:ascii="仿宋" w:eastAsia="仿宋" w:hAnsi="仿宋" w:cs="仿宋_GB2312" w:hint="eastAsia"/>
          <w:sz w:val="32"/>
          <w:szCs w:val="32"/>
        </w:rPr>
        <w:t>2018</w:t>
      </w:r>
      <w:r w:rsidR="00134FAF">
        <w:rPr>
          <w:rFonts w:ascii="仿宋" w:eastAsia="仿宋" w:hAnsi="仿宋" w:cs="仿宋_GB2312" w:hint="eastAsia"/>
          <w:sz w:val="32"/>
          <w:szCs w:val="32"/>
        </w:rPr>
        <w:t>年公务接待严格按照文件要求规范实施</w:t>
      </w:r>
      <w:r>
        <w:rPr>
          <w:rFonts w:ascii="仿宋" w:eastAsia="仿宋" w:hAnsi="仿宋" w:cs="仿宋_GB2312" w:hint="eastAsia"/>
          <w:sz w:val="32"/>
          <w:szCs w:val="32"/>
        </w:rPr>
        <w:t>。</w:t>
      </w:r>
    </w:p>
    <w:p w:rsidR="003031A9" w:rsidRDefault="000D02BC">
      <w:pPr>
        <w:spacing w:line="560" w:lineRule="exact"/>
        <w:rPr>
          <w:rFonts w:ascii="仿宋" w:eastAsia="仿宋" w:hAnsi="仿宋" w:cs="黑体"/>
          <w:sz w:val="32"/>
          <w:szCs w:val="32"/>
        </w:rPr>
      </w:pPr>
      <w:r>
        <w:rPr>
          <w:rFonts w:ascii="仿宋" w:eastAsia="仿宋" w:hAnsi="仿宋" w:cs="黑体" w:hint="eastAsia"/>
          <w:sz w:val="32"/>
          <w:szCs w:val="32"/>
        </w:rPr>
        <w:t>三、绩效自评概述</w:t>
      </w:r>
    </w:p>
    <w:p w:rsidR="003031A9" w:rsidRDefault="000D02BC">
      <w:pPr>
        <w:spacing w:line="560" w:lineRule="exact"/>
        <w:ind w:firstLine="639"/>
        <w:rPr>
          <w:rFonts w:ascii="仿宋" w:eastAsia="仿宋" w:hAnsi="仿宋" w:cs="黑体"/>
          <w:sz w:val="32"/>
          <w:szCs w:val="32"/>
        </w:rPr>
      </w:pPr>
      <w:r>
        <w:rPr>
          <w:rFonts w:ascii="仿宋" w:eastAsia="仿宋" w:hAnsi="仿宋" w:cs="黑体" w:hint="eastAsia"/>
          <w:sz w:val="32"/>
          <w:szCs w:val="32"/>
        </w:rPr>
        <w:t>（一）绩效自评目的</w:t>
      </w:r>
    </w:p>
    <w:p w:rsidR="003031A9" w:rsidRDefault="000D02BC">
      <w:pPr>
        <w:spacing w:line="560" w:lineRule="exact"/>
        <w:ind w:firstLine="639"/>
        <w:rPr>
          <w:rFonts w:ascii="仿宋" w:eastAsia="仿宋" w:hAnsi="仿宋" w:cs="黑体"/>
          <w:sz w:val="32"/>
          <w:szCs w:val="32"/>
        </w:rPr>
      </w:pPr>
      <w:r>
        <w:rPr>
          <w:rFonts w:ascii="仿宋" w:eastAsia="仿宋" w:hAnsi="仿宋" w:cs="黑体" w:hint="eastAsia"/>
          <w:sz w:val="32"/>
          <w:szCs w:val="32"/>
        </w:rPr>
        <w:t>根据《湖南省人民政府关于全面推进预算绩效管理的意见》（湘政发【2012】33号）等上级文件要求，本次绩效自评的目的是了解保靖县文物管理局</w:t>
      </w:r>
      <w:r w:rsidR="00F016E8">
        <w:rPr>
          <w:rFonts w:ascii="仿宋" w:eastAsia="仿宋" w:hAnsi="仿宋" w:cs="黑体" w:hint="eastAsia"/>
          <w:sz w:val="32"/>
          <w:szCs w:val="32"/>
        </w:rPr>
        <w:t>2018</w:t>
      </w:r>
      <w:r>
        <w:rPr>
          <w:rFonts w:ascii="仿宋" w:eastAsia="仿宋" w:hAnsi="仿宋" w:cs="黑体" w:hint="eastAsia"/>
          <w:sz w:val="32"/>
          <w:szCs w:val="32"/>
        </w:rPr>
        <w:t>年度财政资金预算支出的绩效状况，为今后预算安排提供决策支持。进一步加强部门支出管理的责任，优化支出结构，提升预算管理水平，提高公共服务质量和财政资金使用效益，促进安全生产监督管理规范有序，促进社会经济全面、健康发展。</w:t>
      </w:r>
    </w:p>
    <w:p w:rsidR="003031A9" w:rsidRDefault="000D02BC">
      <w:pPr>
        <w:spacing w:line="560" w:lineRule="exact"/>
        <w:ind w:firstLine="639"/>
        <w:rPr>
          <w:rFonts w:ascii="仿宋" w:eastAsia="仿宋" w:hAnsi="仿宋" w:cs="黑体"/>
          <w:sz w:val="32"/>
          <w:szCs w:val="32"/>
        </w:rPr>
      </w:pPr>
      <w:r>
        <w:rPr>
          <w:rFonts w:ascii="仿宋" w:eastAsia="仿宋" w:hAnsi="仿宋" w:cs="黑体" w:hint="eastAsia"/>
          <w:sz w:val="32"/>
          <w:szCs w:val="32"/>
        </w:rPr>
        <w:t>（二）绩效自评实施过程</w:t>
      </w:r>
    </w:p>
    <w:p w:rsidR="003031A9" w:rsidRDefault="000D02BC">
      <w:pPr>
        <w:spacing w:line="560" w:lineRule="exact"/>
        <w:ind w:firstLine="639"/>
        <w:rPr>
          <w:rFonts w:ascii="仿宋" w:eastAsia="仿宋" w:hAnsi="仿宋" w:cs="黑体"/>
          <w:sz w:val="32"/>
          <w:szCs w:val="32"/>
        </w:rPr>
      </w:pPr>
      <w:r>
        <w:rPr>
          <w:rFonts w:ascii="仿宋" w:eastAsia="仿宋" w:hAnsi="仿宋" w:cs="黑体" w:hint="eastAsia"/>
          <w:sz w:val="32"/>
          <w:szCs w:val="32"/>
        </w:rPr>
        <w:lastRenderedPageBreak/>
        <w:t>根据，我单位于7月15日完成了绩效自评工作。绩效自评工</w:t>
      </w:r>
      <w:proofErr w:type="gramStart"/>
      <w:r>
        <w:rPr>
          <w:rFonts w:ascii="仿宋" w:eastAsia="仿宋" w:hAnsi="仿宋" w:cs="黑体" w:hint="eastAsia"/>
          <w:sz w:val="32"/>
          <w:szCs w:val="32"/>
        </w:rPr>
        <w:t>作主</w:t>
      </w:r>
      <w:proofErr w:type="gramEnd"/>
      <w:r>
        <w:rPr>
          <w:rFonts w:ascii="仿宋" w:eastAsia="仿宋" w:hAnsi="仿宋" w:cs="黑体" w:hint="eastAsia"/>
          <w:sz w:val="32"/>
          <w:szCs w:val="32"/>
        </w:rPr>
        <w:t>要如下:</w:t>
      </w:r>
    </w:p>
    <w:p w:rsidR="003031A9" w:rsidRDefault="000D02BC">
      <w:pPr>
        <w:pStyle w:val="ab"/>
        <w:numPr>
          <w:ilvl w:val="0"/>
          <w:numId w:val="2"/>
        </w:numPr>
        <w:spacing w:line="560" w:lineRule="exact"/>
        <w:ind w:firstLineChars="0"/>
        <w:rPr>
          <w:rFonts w:ascii="仿宋" w:eastAsia="仿宋" w:hAnsi="仿宋" w:cs="黑体"/>
          <w:sz w:val="32"/>
          <w:szCs w:val="32"/>
        </w:rPr>
      </w:pPr>
      <w:r>
        <w:rPr>
          <w:rFonts w:ascii="仿宋" w:eastAsia="仿宋" w:hAnsi="仿宋" w:cs="黑体" w:hint="eastAsia"/>
          <w:sz w:val="32"/>
          <w:szCs w:val="32"/>
        </w:rPr>
        <w:t>核实数据。对</w:t>
      </w:r>
      <w:r w:rsidR="00F016E8">
        <w:rPr>
          <w:rFonts w:ascii="仿宋" w:eastAsia="仿宋" w:hAnsi="仿宋" w:cs="黑体" w:hint="eastAsia"/>
          <w:sz w:val="32"/>
          <w:szCs w:val="32"/>
        </w:rPr>
        <w:t>2018</w:t>
      </w:r>
      <w:r>
        <w:rPr>
          <w:rFonts w:ascii="仿宋" w:eastAsia="仿宋" w:hAnsi="仿宋" w:cs="黑体" w:hint="eastAsia"/>
          <w:sz w:val="32"/>
          <w:szCs w:val="32"/>
        </w:rPr>
        <w:t>年度部门整体支出数据的准确性、真实性进行核实，将</w:t>
      </w:r>
      <w:r w:rsidR="00F016E8">
        <w:rPr>
          <w:rFonts w:ascii="仿宋" w:eastAsia="仿宋" w:hAnsi="仿宋" w:cs="黑体" w:hint="eastAsia"/>
          <w:sz w:val="32"/>
          <w:szCs w:val="32"/>
        </w:rPr>
        <w:t>2018</w:t>
      </w:r>
      <w:r>
        <w:rPr>
          <w:rFonts w:ascii="仿宋" w:eastAsia="仿宋" w:hAnsi="仿宋" w:cs="黑体" w:hint="eastAsia"/>
          <w:sz w:val="32"/>
          <w:szCs w:val="32"/>
        </w:rPr>
        <w:t>年度和</w:t>
      </w:r>
      <w:r w:rsidR="00F016E8">
        <w:rPr>
          <w:rFonts w:ascii="仿宋" w:eastAsia="仿宋" w:hAnsi="仿宋" w:cs="黑体" w:hint="eastAsia"/>
          <w:sz w:val="32"/>
          <w:szCs w:val="32"/>
        </w:rPr>
        <w:t>2017</w:t>
      </w:r>
      <w:r>
        <w:rPr>
          <w:rFonts w:ascii="仿宋" w:eastAsia="仿宋" w:hAnsi="仿宋" w:cs="黑体" w:hint="eastAsia"/>
          <w:sz w:val="32"/>
          <w:szCs w:val="32"/>
        </w:rPr>
        <w:t>年度部门整体支出进行比较分析。</w:t>
      </w:r>
    </w:p>
    <w:p w:rsidR="003031A9" w:rsidRDefault="000D02BC">
      <w:pPr>
        <w:pStyle w:val="ab"/>
        <w:numPr>
          <w:ilvl w:val="0"/>
          <w:numId w:val="2"/>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查阅资料。查阅</w:t>
      </w:r>
      <w:r w:rsidR="00F016E8">
        <w:rPr>
          <w:rFonts w:ascii="仿宋" w:eastAsia="仿宋" w:hAnsi="仿宋" w:cs="仿宋_GB2312" w:hint="eastAsia"/>
          <w:sz w:val="32"/>
          <w:szCs w:val="32"/>
        </w:rPr>
        <w:t>2018</w:t>
      </w:r>
      <w:r>
        <w:rPr>
          <w:rFonts w:ascii="仿宋" w:eastAsia="仿宋" w:hAnsi="仿宋" w:cs="仿宋_GB2312" w:hint="eastAsia"/>
          <w:sz w:val="32"/>
          <w:szCs w:val="32"/>
        </w:rPr>
        <w:t>年度预算安排、非税收入、预算追加、资金管理、经费支出、资产管理等相关文件资料和财务凭证。</w:t>
      </w:r>
    </w:p>
    <w:p w:rsidR="003031A9" w:rsidRDefault="000D02BC">
      <w:pPr>
        <w:pStyle w:val="ab"/>
        <w:numPr>
          <w:ilvl w:val="0"/>
          <w:numId w:val="2"/>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归纳汇总。对收集的自评材料结合本单位实际情况进行综合分析、归纳汇总。</w:t>
      </w:r>
    </w:p>
    <w:p w:rsidR="003031A9" w:rsidRDefault="000D02BC">
      <w:pPr>
        <w:pStyle w:val="ab"/>
        <w:numPr>
          <w:ilvl w:val="0"/>
          <w:numId w:val="2"/>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根据自评材料结合各项自评指标进行分析评分。</w:t>
      </w:r>
    </w:p>
    <w:p w:rsidR="003031A9" w:rsidRDefault="000D02BC">
      <w:pPr>
        <w:pStyle w:val="ab"/>
        <w:numPr>
          <w:ilvl w:val="0"/>
          <w:numId w:val="2"/>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形成绩效自评报告。</w:t>
      </w:r>
    </w:p>
    <w:p w:rsidR="003031A9" w:rsidRDefault="000D02BC">
      <w:pPr>
        <w:spacing w:line="560" w:lineRule="exact"/>
        <w:ind w:left="644"/>
        <w:rPr>
          <w:rFonts w:ascii="仿宋" w:eastAsia="仿宋" w:hAnsi="仿宋" w:cs="仿宋_GB2312"/>
          <w:sz w:val="32"/>
          <w:szCs w:val="32"/>
        </w:rPr>
      </w:pPr>
      <w:r>
        <w:rPr>
          <w:rFonts w:ascii="仿宋" w:eastAsia="仿宋" w:hAnsi="仿宋" w:cs="仿宋_GB2312" w:hint="eastAsia"/>
          <w:sz w:val="32"/>
          <w:szCs w:val="32"/>
        </w:rPr>
        <w:t>（三）绩效自评的局限性</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在设计绩效自评体系时，目标的确定与量化往往带有较强的主观性和经验主义，这需要在自评过程当中不断完善。</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四、绩效自评结论</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1、绩效目标管理合理性（3分）</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符合国家法律法规、国民经济和社会发展总体规划；符合部门“三定”方案确定的职责；符合部门定制的中长期实施规划。绩效目标管理合理性得分3分。</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2、绩效指标明确性（3分）</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部门整体的绩效目标细化分解为具体的工作任务；部门整体绩效目标所设定的绩效指标清晰、细化、可衡量。绩效指标明确性得分（3分）</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t>3、在职人员控制率（3分）</w:t>
      </w:r>
    </w:p>
    <w:p w:rsidR="003031A9" w:rsidRDefault="000D02BC">
      <w:pPr>
        <w:spacing w:line="560" w:lineRule="exact"/>
        <w:ind w:firstLine="639"/>
        <w:rPr>
          <w:rFonts w:ascii="仿宋" w:eastAsia="仿宋" w:hAnsi="仿宋" w:cs="仿宋_GB2312"/>
          <w:sz w:val="32"/>
          <w:szCs w:val="32"/>
        </w:rPr>
      </w:pPr>
      <w:r>
        <w:rPr>
          <w:rFonts w:ascii="仿宋" w:eastAsia="仿宋" w:hAnsi="仿宋" w:cs="仿宋_GB2312" w:hint="eastAsia"/>
          <w:sz w:val="32"/>
          <w:szCs w:val="32"/>
        </w:rPr>
        <w:lastRenderedPageBreak/>
        <w:t>以100%为标准，在职人员控制率小于等于100%。在职人员控制率=（在职人员数/编制数）*100%，（12/14）*100%=86%，在职人员控制率得分3分.</w:t>
      </w:r>
    </w:p>
    <w:p w:rsidR="003031A9" w:rsidRPr="00BA574C" w:rsidRDefault="000D02BC">
      <w:pPr>
        <w:pStyle w:val="ab"/>
        <w:numPr>
          <w:ilvl w:val="0"/>
          <w:numId w:val="1"/>
        </w:numPr>
        <w:spacing w:line="560" w:lineRule="exact"/>
        <w:ind w:firstLineChars="0"/>
        <w:rPr>
          <w:rFonts w:ascii="仿宋" w:eastAsia="仿宋" w:hAnsi="仿宋" w:cs="仿宋_GB2312"/>
          <w:color w:val="000000" w:themeColor="text1"/>
          <w:sz w:val="32"/>
          <w:szCs w:val="32"/>
        </w:rPr>
      </w:pPr>
      <w:r w:rsidRPr="00BA574C">
        <w:rPr>
          <w:rFonts w:ascii="仿宋" w:eastAsia="仿宋" w:hAnsi="仿宋" w:cs="仿宋_GB2312" w:hint="eastAsia"/>
          <w:color w:val="000000" w:themeColor="text1"/>
          <w:sz w:val="32"/>
          <w:szCs w:val="32"/>
        </w:rPr>
        <w:t>三</w:t>
      </w:r>
      <w:proofErr w:type="gramStart"/>
      <w:r w:rsidRPr="00BA574C">
        <w:rPr>
          <w:rFonts w:ascii="仿宋" w:eastAsia="仿宋" w:hAnsi="仿宋" w:cs="仿宋_GB2312" w:hint="eastAsia"/>
          <w:color w:val="000000" w:themeColor="text1"/>
          <w:sz w:val="32"/>
          <w:szCs w:val="32"/>
        </w:rPr>
        <w:t>公经费</w:t>
      </w:r>
      <w:proofErr w:type="gramEnd"/>
      <w:r w:rsidRPr="00BA574C">
        <w:rPr>
          <w:rFonts w:ascii="仿宋" w:eastAsia="仿宋" w:hAnsi="仿宋" w:cs="仿宋_GB2312" w:hint="eastAsia"/>
          <w:color w:val="000000" w:themeColor="text1"/>
          <w:sz w:val="32"/>
          <w:szCs w:val="32"/>
        </w:rPr>
        <w:t>变动率（4分）</w:t>
      </w:r>
    </w:p>
    <w:p w:rsidR="003031A9" w:rsidRPr="00BA574C" w:rsidRDefault="000D02BC">
      <w:pPr>
        <w:spacing w:line="560" w:lineRule="exact"/>
        <w:ind w:firstLineChars="200" w:firstLine="640"/>
        <w:rPr>
          <w:rFonts w:ascii="仿宋" w:eastAsia="仿宋" w:hAnsi="仿宋" w:cs="仿宋_GB2312"/>
          <w:color w:val="000000" w:themeColor="text1"/>
          <w:sz w:val="32"/>
          <w:szCs w:val="32"/>
        </w:rPr>
      </w:pPr>
      <w:r w:rsidRPr="00BA574C">
        <w:rPr>
          <w:rFonts w:ascii="仿宋" w:eastAsia="仿宋" w:hAnsi="仿宋" w:cs="仿宋_GB2312" w:hint="eastAsia"/>
          <w:color w:val="000000" w:themeColor="text1"/>
          <w:sz w:val="32"/>
          <w:szCs w:val="32"/>
        </w:rPr>
        <w:t>三</w:t>
      </w:r>
      <w:proofErr w:type="gramStart"/>
      <w:r w:rsidRPr="00BA574C">
        <w:rPr>
          <w:rFonts w:ascii="仿宋" w:eastAsia="仿宋" w:hAnsi="仿宋" w:cs="仿宋_GB2312" w:hint="eastAsia"/>
          <w:color w:val="000000" w:themeColor="text1"/>
          <w:sz w:val="32"/>
          <w:szCs w:val="32"/>
        </w:rPr>
        <w:t>公经费</w:t>
      </w:r>
      <w:proofErr w:type="gramEnd"/>
      <w:r w:rsidRPr="00BA574C">
        <w:rPr>
          <w:rFonts w:ascii="仿宋" w:eastAsia="仿宋" w:hAnsi="仿宋" w:cs="仿宋_GB2312" w:hint="eastAsia"/>
          <w:color w:val="000000" w:themeColor="text1"/>
          <w:sz w:val="32"/>
          <w:szCs w:val="32"/>
        </w:rPr>
        <w:t>变动率小于等于0，记满分。【（本年度“三公经费”预算数-上年度“三公经费预算数”）/上年度“三公经费”预算数】*100%=【（20000-20000）/20000】*100%=0.三</w:t>
      </w:r>
      <w:proofErr w:type="gramStart"/>
      <w:r w:rsidRPr="00BA574C">
        <w:rPr>
          <w:rFonts w:ascii="仿宋" w:eastAsia="仿宋" w:hAnsi="仿宋" w:cs="仿宋_GB2312" w:hint="eastAsia"/>
          <w:color w:val="000000" w:themeColor="text1"/>
          <w:sz w:val="32"/>
          <w:szCs w:val="32"/>
        </w:rPr>
        <w:t>公经费</w:t>
      </w:r>
      <w:proofErr w:type="gramEnd"/>
      <w:r w:rsidRPr="00BA574C">
        <w:rPr>
          <w:rFonts w:ascii="仿宋" w:eastAsia="仿宋" w:hAnsi="仿宋" w:cs="仿宋_GB2312" w:hint="eastAsia"/>
          <w:color w:val="000000" w:themeColor="text1"/>
          <w:sz w:val="32"/>
          <w:szCs w:val="32"/>
        </w:rPr>
        <w:t>变动率得分4分。</w:t>
      </w:r>
    </w:p>
    <w:p w:rsidR="003031A9" w:rsidRDefault="000D02BC">
      <w:pPr>
        <w:pStyle w:val="ab"/>
        <w:numPr>
          <w:ilvl w:val="0"/>
          <w:numId w:val="1"/>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预算完成率（5分）</w:t>
      </w:r>
    </w:p>
    <w:p w:rsidR="003031A9" w:rsidRDefault="000D02BC">
      <w:pPr>
        <w:spacing w:line="560" w:lineRule="exact"/>
        <w:rPr>
          <w:rFonts w:ascii="仿宋" w:eastAsia="仿宋" w:hAnsi="仿宋" w:cs="仿宋_GB2312"/>
          <w:sz w:val="32"/>
          <w:szCs w:val="32"/>
        </w:rPr>
      </w:pPr>
      <w:r>
        <w:rPr>
          <w:rFonts w:ascii="仿宋" w:eastAsia="仿宋" w:hAnsi="仿宋" w:cs="仿宋_GB2312" w:hint="eastAsia"/>
          <w:sz w:val="32"/>
          <w:szCs w:val="32"/>
        </w:rPr>
        <w:t xml:space="preserve">    预算完成率=【（上年结转+年初预算+本年追加预算-年末结余）/（上年结转+年初预算+本年追加预算）】*100%=【(96.38+</w:t>
      </w:r>
      <w:r w:rsidR="003B5E6E">
        <w:rPr>
          <w:rFonts w:ascii="仿宋" w:eastAsia="仿宋" w:hAnsi="仿宋" w:cs="仿宋_GB2312" w:hint="eastAsia"/>
          <w:sz w:val="32"/>
          <w:szCs w:val="32"/>
        </w:rPr>
        <w:t>150.97</w:t>
      </w:r>
      <w:r>
        <w:rPr>
          <w:rFonts w:ascii="仿宋" w:eastAsia="仿宋" w:hAnsi="仿宋" w:cs="仿宋_GB2312" w:hint="eastAsia"/>
          <w:sz w:val="32"/>
          <w:szCs w:val="32"/>
        </w:rPr>
        <w:t>+0-89.76)/（96.38+</w:t>
      </w:r>
      <w:r w:rsidR="003B5E6E">
        <w:rPr>
          <w:rFonts w:ascii="仿宋" w:eastAsia="仿宋" w:hAnsi="仿宋" w:cs="仿宋_GB2312" w:hint="eastAsia"/>
          <w:sz w:val="32"/>
          <w:szCs w:val="32"/>
        </w:rPr>
        <w:t>150.97</w:t>
      </w:r>
      <w:r>
        <w:rPr>
          <w:rFonts w:ascii="仿宋" w:eastAsia="仿宋" w:hAnsi="仿宋" w:cs="仿宋_GB2312" w:hint="eastAsia"/>
          <w:sz w:val="32"/>
          <w:szCs w:val="32"/>
        </w:rPr>
        <w:t>+0）】</w:t>
      </w:r>
      <w:r w:rsidR="003B5E6E">
        <w:rPr>
          <w:rFonts w:ascii="仿宋" w:eastAsia="仿宋" w:hAnsi="仿宋" w:cs="仿宋_GB2312" w:hint="eastAsia"/>
          <w:sz w:val="32"/>
          <w:szCs w:val="32"/>
        </w:rPr>
        <w:t>*100%=64</w:t>
      </w:r>
      <w:r>
        <w:rPr>
          <w:rFonts w:ascii="仿宋" w:eastAsia="仿宋" w:hAnsi="仿宋" w:cs="仿宋_GB2312" w:hint="eastAsia"/>
          <w:sz w:val="32"/>
          <w:szCs w:val="32"/>
        </w:rPr>
        <w:t>%.预算完成率得分0分。</w:t>
      </w:r>
    </w:p>
    <w:p w:rsidR="003031A9" w:rsidRDefault="000D02BC">
      <w:pPr>
        <w:pStyle w:val="ab"/>
        <w:numPr>
          <w:ilvl w:val="0"/>
          <w:numId w:val="1"/>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预算控制率（5分）</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预算控制率=（本年追加预算/年初预算）*100%=（0/</w:t>
      </w:r>
      <w:r w:rsidR="003B5E6E">
        <w:rPr>
          <w:rFonts w:ascii="仿宋" w:eastAsia="仿宋" w:hAnsi="仿宋" w:cs="仿宋_GB2312" w:hint="eastAsia"/>
          <w:sz w:val="32"/>
          <w:szCs w:val="32"/>
        </w:rPr>
        <w:t>150.97</w:t>
      </w:r>
      <w:r>
        <w:rPr>
          <w:rFonts w:ascii="仿宋" w:eastAsia="仿宋" w:hAnsi="仿宋" w:cs="仿宋_GB2312" w:hint="eastAsia"/>
          <w:sz w:val="32"/>
          <w:szCs w:val="32"/>
        </w:rPr>
        <w:t>）*100%=0,预算控制率得分5分。</w:t>
      </w:r>
    </w:p>
    <w:p w:rsidR="003031A9" w:rsidRDefault="000D02BC">
      <w:pPr>
        <w:pStyle w:val="ab"/>
        <w:numPr>
          <w:ilvl w:val="0"/>
          <w:numId w:val="1"/>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新建楼堂馆所（5分）</w:t>
      </w:r>
    </w:p>
    <w:p w:rsidR="003031A9" w:rsidRDefault="000D02BC">
      <w:pPr>
        <w:spacing w:line="560" w:lineRule="exact"/>
        <w:ind w:left="639"/>
        <w:rPr>
          <w:rFonts w:ascii="仿宋" w:eastAsia="仿宋" w:hAnsi="仿宋" w:cs="仿宋_GB2312"/>
          <w:sz w:val="32"/>
          <w:szCs w:val="32"/>
        </w:rPr>
      </w:pPr>
      <w:r>
        <w:rPr>
          <w:rFonts w:ascii="仿宋" w:eastAsia="仿宋" w:hAnsi="仿宋" w:cs="仿宋_GB2312" w:hint="eastAsia"/>
          <w:sz w:val="32"/>
          <w:szCs w:val="32"/>
        </w:rPr>
        <w:t>无新建楼堂馆所项目，得分5分。</w:t>
      </w:r>
    </w:p>
    <w:p w:rsidR="003031A9" w:rsidRDefault="000D02BC">
      <w:pPr>
        <w:pStyle w:val="ab"/>
        <w:numPr>
          <w:ilvl w:val="0"/>
          <w:numId w:val="1"/>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新建楼堂馆所投资概算控制率（5分）</w:t>
      </w:r>
    </w:p>
    <w:p w:rsidR="003031A9" w:rsidRDefault="000D02BC">
      <w:pPr>
        <w:spacing w:line="560" w:lineRule="exact"/>
        <w:ind w:left="639"/>
        <w:rPr>
          <w:rFonts w:ascii="仿宋" w:eastAsia="仿宋" w:hAnsi="仿宋" w:cs="仿宋_GB2312"/>
          <w:sz w:val="32"/>
          <w:szCs w:val="32"/>
        </w:rPr>
      </w:pPr>
      <w:r>
        <w:rPr>
          <w:rFonts w:ascii="仿宋" w:eastAsia="仿宋" w:hAnsi="仿宋" w:cs="仿宋_GB2312" w:hint="eastAsia"/>
          <w:sz w:val="32"/>
          <w:szCs w:val="32"/>
        </w:rPr>
        <w:t>无新建楼堂，得分5分。</w:t>
      </w:r>
    </w:p>
    <w:p w:rsidR="003031A9" w:rsidRDefault="000D02BC">
      <w:pPr>
        <w:pStyle w:val="ab"/>
        <w:numPr>
          <w:ilvl w:val="0"/>
          <w:numId w:val="1"/>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公用经费控制率（8）</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公用经费控制率=（实际支出公用经费总额/预算安排公用经费）*100%=（19.75/15.4）</w:t>
      </w:r>
      <w:r w:rsidR="00134FAF">
        <w:rPr>
          <w:rFonts w:ascii="仿宋" w:eastAsia="仿宋" w:hAnsi="仿宋" w:cs="仿宋_GB2312" w:hint="eastAsia"/>
          <w:sz w:val="32"/>
          <w:szCs w:val="32"/>
        </w:rPr>
        <w:t>*100%=1.28</w:t>
      </w:r>
      <w:r>
        <w:rPr>
          <w:rFonts w:ascii="仿宋" w:eastAsia="仿宋" w:hAnsi="仿宋" w:cs="仿宋_GB2312" w:hint="eastAsia"/>
          <w:sz w:val="32"/>
          <w:szCs w:val="32"/>
        </w:rPr>
        <w:t>，超过了100%，得分0分。</w:t>
      </w:r>
    </w:p>
    <w:p w:rsidR="003031A9" w:rsidRPr="00BA574C" w:rsidRDefault="000D02BC">
      <w:pPr>
        <w:spacing w:line="560" w:lineRule="exact"/>
        <w:ind w:left="639"/>
        <w:rPr>
          <w:rFonts w:ascii="仿宋" w:eastAsia="仿宋" w:hAnsi="仿宋" w:cs="仿宋_GB2312"/>
          <w:color w:val="000000" w:themeColor="text1"/>
          <w:sz w:val="32"/>
          <w:szCs w:val="32"/>
        </w:rPr>
      </w:pPr>
      <w:r w:rsidRPr="00BA574C">
        <w:rPr>
          <w:rFonts w:ascii="仿宋" w:eastAsia="仿宋" w:hAnsi="仿宋" w:cs="仿宋_GB2312" w:hint="eastAsia"/>
          <w:color w:val="000000" w:themeColor="text1"/>
          <w:sz w:val="32"/>
          <w:szCs w:val="32"/>
        </w:rPr>
        <w:t>10、“三公经费”控制率（8分）</w:t>
      </w:r>
    </w:p>
    <w:p w:rsidR="003031A9" w:rsidRPr="00BA574C" w:rsidRDefault="000D02BC">
      <w:pPr>
        <w:spacing w:line="560" w:lineRule="exact"/>
        <w:ind w:firstLineChars="150" w:firstLine="480"/>
        <w:rPr>
          <w:rFonts w:ascii="仿宋" w:eastAsia="仿宋" w:hAnsi="仿宋" w:cs="仿宋_GB2312"/>
          <w:color w:val="000000" w:themeColor="text1"/>
          <w:sz w:val="32"/>
          <w:szCs w:val="32"/>
        </w:rPr>
      </w:pPr>
      <w:r w:rsidRPr="00BA574C">
        <w:rPr>
          <w:rFonts w:ascii="仿宋" w:eastAsia="仿宋" w:hAnsi="仿宋" w:cs="仿宋_GB2312" w:hint="eastAsia"/>
          <w:color w:val="000000" w:themeColor="text1"/>
          <w:sz w:val="32"/>
          <w:szCs w:val="32"/>
        </w:rPr>
        <w:lastRenderedPageBreak/>
        <w:t>“三公经费”控制率=（“三公经费”实际支出数/“三公经费”预算数）*100%=（</w:t>
      </w:r>
      <w:r w:rsidR="00BA574C" w:rsidRPr="00BA574C">
        <w:rPr>
          <w:rFonts w:ascii="仿宋" w:eastAsia="仿宋" w:hAnsi="仿宋" w:cs="仿宋_GB2312" w:hint="eastAsia"/>
          <w:color w:val="000000" w:themeColor="text1"/>
          <w:sz w:val="32"/>
          <w:szCs w:val="32"/>
        </w:rPr>
        <w:t>0.89/2</w:t>
      </w:r>
      <w:r w:rsidRPr="00BA574C">
        <w:rPr>
          <w:rFonts w:ascii="仿宋" w:eastAsia="仿宋" w:hAnsi="仿宋" w:cs="仿宋_GB2312" w:hint="eastAsia"/>
          <w:color w:val="000000" w:themeColor="text1"/>
          <w:sz w:val="32"/>
          <w:szCs w:val="32"/>
        </w:rPr>
        <w:t>）</w:t>
      </w:r>
      <w:r w:rsidR="00BA574C" w:rsidRPr="00BA574C">
        <w:rPr>
          <w:rFonts w:ascii="仿宋" w:eastAsia="仿宋" w:hAnsi="仿宋" w:cs="仿宋_GB2312" w:hint="eastAsia"/>
          <w:color w:val="000000" w:themeColor="text1"/>
          <w:sz w:val="32"/>
          <w:szCs w:val="32"/>
        </w:rPr>
        <w:t>*100%=45</w:t>
      </w:r>
      <w:r w:rsidRPr="00BA574C">
        <w:rPr>
          <w:rFonts w:ascii="仿宋" w:eastAsia="仿宋" w:hAnsi="仿宋" w:cs="仿宋_GB2312" w:hint="eastAsia"/>
          <w:color w:val="000000" w:themeColor="text1"/>
          <w:sz w:val="32"/>
          <w:szCs w:val="32"/>
        </w:rPr>
        <w:t>%。“三公经费”得分8分。</w:t>
      </w:r>
    </w:p>
    <w:p w:rsidR="003031A9" w:rsidRDefault="000D02BC">
      <w:pPr>
        <w:pStyle w:val="ab"/>
        <w:numPr>
          <w:ilvl w:val="0"/>
          <w:numId w:val="3"/>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政府采购执行率（6分）</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政府采购执行率=（实际政府采购金额/政府采购预算数）*100%=（</w:t>
      </w:r>
      <w:r w:rsidR="00BA574C">
        <w:rPr>
          <w:rFonts w:ascii="仿宋" w:eastAsia="仿宋" w:hAnsi="仿宋" w:cs="仿宋_GB2312" w:hint="eastAsia"/>
          <w:sz w:val="32"/>
          <w:szCs w:val="32"/>
        </w:rPr>
        <w:t>1.65/4.8</w:t>
      </w:r>
      <w:r>
        <w:rPr>
          <w:rFonts w:ascii="仿宋" w:eastAsia="仿宋" w:hAnsi="仿宋" w:cs="仿宋_GB2312" w:hint="eastAsia"/>
          <w:sz w:val="32"/>
          <w:szCs w:val="32"/>
        </w:rPr>
        <w:t>）</w:t>
      </w:r>
      <w:r w:rsidR="00BA574C">
        <w:rPr>
          <w:rFonts w:ascii="仿宋" w:eastAsia="仿宋" w:hAnsi="仿宋" w:cs="仿宋_GB2312" w:hint="eastAsia"/>
          <w:sz w:val="32"/>
          <w:szCs w:val="32"/>
        </w:rPr>
        <w:t>*100%=34</w:t>
      </w:r>
      <w:r>
        <w:rPr>
          <w:rFonts w:ascii="仿宋" w:eastAsia="仿宋" w:hAnsi="仿宋" w:cs="仿宋_GB2312" w:hint="eastAsia"/>
          <w:sz w:val="32"/>
          <w:szCs w:val="32"/>
        </w:rPr>
        <w:t>%，政府采购执行率得分</w:t>
      </w:r>
      <w:r w:rsidR="00BA574C">
        <w:rPr>
          <w:rFonts w:ascii="仿宋" w:eastAsia="仿宋" w:hAnsi="仿宋" w:cs="仿宋_GB2312" w:hint="eastAsia"/>
          <w:sz w:val="32"/>
          <w:szCs w:val="32"/>
        </w:rPr>
        <w:t>0</w:t>
      </w:r>
      <w:r>
        <w:rPr>
          <w:rFonts w:ascii="仿宋" w:eastAsia="仿宋" w:hAnsi="仿宋" w:cs="仿宋_GB2312" w:hint="eastAsia"/>
          <w:sz w:val="32"/>
          <w:szCs w:val="32"/>
        </w:rPr>
        <w:t>分。</w:t>
      </w:r>
    </w:p>
    <w:p w:rsidR="003031A9" w:rsidRDefault="000D02BC">
      <w:pPr>
        <w:pStyle w:val="ab"/>
        <w:numPr>
          <w:ilvl w:val="0"/>
          <w:numId w:val="3"/>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管理制度健全性（8分）</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有内部财务管理制度（有附件），有部门厉行节约制度（有附件），相关管理制度合法、合</w:t>
      </w:r>
      <w:proofErr w:type="gramStart"/>
      <w:r>
        <w:rPr>
          <w:rFonts w:ascii="仿宋" w:eastAsia="仿宋" w:hAnsi="仿宋" w:cs="仿宋_GB2312" w:hint="eastAsia"/>
          <w:sz w:val="32"/>
          <w:szCs w:val="32"/>
        </w:rPr>
        <w:t>规</w:t>
      </w:r>
      <w:proofErr w:type="gramEnd"/>
      <w:r>
        <w:rPr>
          <w:rFonts w:ascii="仿宋" w:eastAsia="仿宋" w:hAnsi="仿宋" w:cs="仿宋_GB2312" w:hint="eastAsia"/>
          <w:sz w:val="32"/>
          <w:szCs w:val="32"/>
        </w:rPr>
        <w:t>、完整。管理制度健全性得分8分。</w:t>
      </w:r>
    </w:p>
    <w:p w:rsidR="003031A9" w:rsidRDefault="000D02BC">
      <w:pPr>
        <w:pStyle w:val="ab"/>
        <w:numPr>
          <w:ilvl w:val="0"/>
          <w:numId w:val="3"/>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资金使用合</w:t>
      </w:r>
      <w:proofErr w:type="gramStart"/>
      <w:r>
        <w:rPr>
          <w:rFonts w:ascii="仿宋" w:eastAsia="仿宋" w:hAnsi="仿宋" w:cs="仿宋_GB2312" w:hint="eastAsia"/>
          <w:sz w:val="32"/>
          <w:szCs w:val="32"/>
        </w:rPr>
        <w:t>规</w:t>
      </w:r>
      <w:proofErr w:type="gramEnd"/>
      <w:r>
        <w:rPr>
          <w:rFonts w:ascii="仿宋" w:eastAsia="仿宋" w:hAnsi="仿宋" w:cs="仿宋_GB2312" w:hint="eastAsia"/>
          <w:sz w:val="32"/>
          <w:szCs w:val="32"/>
        </w:rPr>
        <w:t>性（6分）</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本单位资金拨付有完成的审批程序和手续，项目支出按规定经过评估论证，支出符合部门预算批复的用途，资金使用无截留、挤占、挪用、序列支出等情况。资金使用合</w:t>
      </w:r>
      <w:proofErr w:type="gramStart"/>
      <w:r>
        <w:rPr>
          <w:rFonts w:ascii="仿宋" w:eastAsia="仿宋" w:hAnsi="仿宋" w:cs="仿宋_GB2312" w:hint="eastAsia"/>
          <w:sz w:val="32"/>
          <w:szCs w:val="32"/>
        </w:rPr>
        <w:t>规</w:t>
      </w:r>
      <w:proofErr w:type="gramEnd"/>
      <w:r>
        <w:rPr>
          <w:rFonts w:ascii="仿宋" w:eastAsia="仿宋" w:hAnsi="仿宋" w:cs="仿宋_GB2312" w:hint="eastAsia"/>
          <w:sz w:val="32"/>
          <w:szCs w:val="32"/>
        </w:rPr>
        <w:t>性得分6分。</w:t>
      </w:r>
    </w:p>
    <w:p w:rsidR="003031A9" w:rsidRDefault="000D02BC">
      <w:pPr>
        <w:pStyle w:val="ab"/>
        <w:numPr>
          <w:ilvl w:val="0"/>
          <w:numId w:val="3"/>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预决算信息公开性（5分）</w:t>
      </w:r>
    </w:p>
    <w:p w:rsidR="003031A9" w:rsidRDefault="000D02B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本单位严格按照规定内容公开预决算信息，在规定时间内公开预决算信息，基础数据信息和会计信息资料真实。得分5分。</w:t>
      </w:r>
    </w:p>
    <w:p w:rsidR="003031A9" w:rsidRDefault="000D02BC">
      <w:pPr>
        <w:pStyle w:val="ab"/>
        <w:numPr>
          <w:ilvl w:val="0"/>
          <w:numId w:val="3"/>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重点工作实际完成率（8分）</w:t>
      </w:r>
    </w:p>
    <w:p w:rsidR="003031A9" w:rsidRDefault="000D02BC">
      <w:pPr>
        <w:spacing w:line="560" w:lineRule="exact"/>
        <w:ind w:left="639"/>
        <w:rPr>
          <w:rFonts w:ascii="仿宋" w:eastAsia="仿宋" w:hAnsi="仿宋" w:cs="仿宋_GB2312"/>
          <w:sz w:val="32"/>
          <w:szCs w:val="32"/>
        </w:rPr>
      </w:pPr>
      <w:r>
        <w:rPr>
          <w:rFonts w:ascii="仿宋" w:eastAsia="仿宋" w:hAnsi="仿宋" w:cs="仿宋_GB2312" w:hint="eastAsia"/>
          <w:sz w:val="32"/>
          <w:szCs w:val="32"/>
        </w:rPr>
        <w:t>本单位无重点工作，得分8分。</w:t>
      </w:r>
    </w:p>
    <w:p w:rsidR="003031A9" w:rsidRDefault="000D02BC">
      <w:pPr>
        <w:pStyle w:val="ab"/>
        <w:numPr>
          <w:ilvl w:val="0"/>
          <w:numId w:val="3"/>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经济效益和社会效益（6分）</w:t>
      </w:r>
    </w:p>
    <w:p w:rsidR="003031A9" w:rsidRDefault="000D02BC">
      <w:pPr>
        <w:spacing w:line="560" w:lineRule="exact"/>
        <w:ind w:left="639"/>
        <w:rPr>
          <w:rFonts w:ascii="仿宋" w:eastAsia="仿宋" w:hAnsi="仿宋" w:cs="仿宋_GB2312"/>
          <w:sz w:val="32"/>
          <w:szCs w:val="32"/>
        </w:rPr>
      </w:pPr>
      <w:r>
        <w:rPr>
          <w:rFonts w:ascii="仿宋" w:eastAsia="仿宋" w:hAnsi="仿宋" w:cs="仿宋_GB2312" w:hint="eastAsia"/>
          <w:sz w:val="32"/>
          <w:szCs w:val="32"/>
        </w:rPr>
        <w:t>部门整体支出经济效益和社会效益得分6分。</w:t>
      </w:r>
    </w:p>
    <w:p w:rsidR="003031A9" w:rsidRDefault="000D02BC">
      <w:pPr>
        <w:pStyle w:val="ab"/>
        <w:numPr>
          <w:ilvl w:val="0"/>
          <w:numId w:val="3"/>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t>行政效能（6分）</w:t>
      </w:r>
    </w:p>
    <w:p w:rsidR="003031A9" w:rsidRDefault="000D02BC">
      <w:pPr>
        <w:spacing w:line="560" w:lineRule="exact"/>
        <w:ind w:left="639"/>
        <w:rPr>
          <w:rFonts w:ascii="仿宋" w:eastAsia="仿宋" w:hAnsi="仿宋" w:cs="仿宋_GB2312"/>
          <w:sz w:val="32"/>
          <w:szCs w:val="32"/>
        </w:rPr>
      </w:pPr>
      <w:r>
        <w:rPr>
          <w:rFonts w:ascii="仿宋" w:eastAsia="仿宋" w:hAnsi="仿宋" w:cs="仿宋_GB2312" w:hint="eastAsia"/>
          <w:sz w:val="32"/>
          <w:szCs w:val="32"/>
        </w:rPr>
        <w:t>根据本单位自评材料得分6分。</w:t>
      </w:r>
    </w:p>
    <w:p w:rsidR="003031A9" w:rsidRDefault="000D02BC">
      <w:pPr>
        <w:pStyle w:val="ab"/>
        <w:numPr>
          <w:ilvl w:val="0"/>
          <w:numId w:val="3"/>
        </w:numPr>
        <w:spacing w:line="560" w:lineRule="exact"/>
        <w:ind w:firstLineChars="0"/>
        <w:rPr>
          <w:rFonts w:ascii="仿宋" w:eastAsia="仿宋" w:hAnsi="仿宋" w:cs="仿宋_GB2312"/>
          <w:sz w:val="32"/>
          <w:szCs w:val="32"/>
        </w:rPr>
      </w:pPr>
      <w:r>
        <w:rPr>
          <w:rFonts w:ascii="仿宋" w:eastAsia="仿宋" w:hAnsi="仿宋" w:cs="仿宋_GB2312" w:hint="eastAsia"/>
          <w:sz w:val="32"/>
          <w:szCs w:val="32"/>
        </w:rPr>
        <w:lastRenderedPageBreak/>
        <w:t>社会公众或服务对象满意度（6分）</w:t>
      </w:r>
    </w:p>
    <w:p w:rsidR="003031A9" w:rsidRDefault="000D02BC">
      <w:pPr>
        <w:spacing w:line="560" w:lineRule="exact"/>
        <w:ind w:left="639"/>
        <w:rPr>
          <w:rFonts w:ascii="仿宋" w:eastAsia="仿宋" w:hAnsi="仿宋" w:cs="仿宋_GB2312"/>
          <w:sz w:val="32"/>
          <w:szCs w:val="32"/>
        </w:rPr>
      </w:pPr>
      <w:r>
        <w:rPr>
          <w:rFonts w:ascii="仿宋" w:eastAsia="仿宋" w:hAnsi="仿宋" w:cs="仿宋_GB2312" w:hint="eastAsia"/>
          <w:sz w:val="32"/>
          <w:szCs w:val="32"/>
        </w:rPr>
        <w:t>根据采取社会调查方式，社会公众或服务对象的满意度得分6分。</w:t>
      </w:r>
    </w:p>
    <w:p w:rsidR="003031A9" w:rsidRDefault="000D02BC">
      <w:pPr>
        <w:spacing w:line="560" w:lineRule="exact"/>
        <w:ind w:firstLine="639"/>
        <w:rPr>
          <w:rFonts w:ascii="仿宋" w:eastAsia="仿宋" w:hAnsi="仿宋" w:cs="仿宋_GB2312"/>
          <w:color w:val="FF0000"/>
          <w:sz w:val="32"/>
          <w:szCs w:val="32"/>
        </w:rPr>
      </w:pPr>
      <w:r>
        <w:rPr>
          <w:rFonts w:ascii="仿宋" w:eastAsia="仿宋" w:hAnsi="仿宋" w:cs="仿宋_GB2312" w:hint="eastAsia"/>
          <w:sz w:val="32"/>
          <w:szCs w:val="32"/>
        </w:rPr>
        <w:t>根据自评指标体系测算，保靖县文物管理局</w:t>
      </w:r>
      <w:r w:rsidR="00F016E8">
        <w:rPr>
          <w:rFonts w:ascii="仿宋" w:eastAsia="仿宋" w:hAnsi="仿宋" w:cs="仿宋_GB2312" w:hint="eastAsia"/>
          <w:sz w:val="32"/>
          <w:szCs w:val="32"/>
        </w:rPr>
        <w:t>2018</w:t>
      </w:r>
      <w:r>
        <w:rPr>
          <w:rFonts w:ascii="仿宋" w:eastAsia="仿宋" w:hAnsi="仿宋" w:cs="仿宋_GB2312" w:hint="eastAsia"/>
          <w:sz w:val="32"/>
          <w:szCs w:val="32"/>
        </w:rPr>
        <w:t>年度部门整体支出绩效自评得分是</w:t>
      </w:r>
      <w:r>
        <w:rPr>
          <w:rFonts w:ascii="仿宋" w:eastAsia="仿宋" w:hAnsi="仿宋" w:cs="仿宋_GB2312" w:hint="eastAsia"/>
          <w:color w:val="FF0000"/>
          <w:sz w:val="32"/>
          <w:szCs w:val="32"/>
        </w:rPr>
        <w:t>投入绩效为13分，过程绩效为</w:t>
      </w:r>
      <w:r w:rsidR="00C10CB0">
        <w:rPr>
          <w:rFonts w:ascii="仿宋" w:eastAsia="仿宋" w:hAnsi="仿宋" w:cs="仿宋_GB2312" w:hint="eastAsia"/>
          <w:color w:val="FF0000"/>
          <w:sz w:val="32"/>
          <w:szCs w:val="32"/>
        </w:rPr>
        <w:t>42</w:t>
      </w:r>
      <w:r>
        <w:rPr>
          <w:rFonts w:ascii="仿宋" w:eastAsia="仿宋" w:hAnsi="仿宋" w:cs="仿宋_GB2312" w:hint="eastAsia"/>
          <w:color w:val="FF0000"/>
          <w:sz w:val="32"/>
          <w:szCs w:val="32"/>
        </w:rPr>
        <w:t>分，产出及效率绩效为</w:t>
      </w:r>
      <w:r w:rsidR="00C10CB0">
        <w:rPr>
          <w:rFonts w:ascii="仿宋" w:eastAsia="仿宋" w:hAnsi="仿宋" w:cs="仿宋_GB2312" w:hint="eastAsia"/>
          <w:color w:val="FF0000"/>
          <w:sz w:val="32"/>
          <w:szCs w:val="32"/>
        </w:rPr>
        <w:t>26</w:t>
      </w:r>
      <w:r>
        <w:rPr>
          <w:rFonts w:ascii="仿宋" w:eastAsia="仿宋" w:hAnsi="仿宋" w:cs="仿宋_GB2312" w:hint="eastAsia"/>
          <w:color w:val="FF0000"/>
          <w:sz w:val="32"/>
          <w:szCs w:val="32"/>
        </w:rPr>
        <w:t>分总绩效分为</w:t>
      </w:r>
      <w:r w:rsidR="00C10CB0">
        <w:rPr>
          <w:rFonts w:ascii="仿宋" w:eastAsia="仿宋" w:hAnsi="仿宋" w:cs="仿宋_GB2312" w:hint="eastAsia"/>
          <w:color w:val="FF0000"/>
          <w:sz w:val="32"/>
          <w:szCs w:val="32"/>
        </w:rPr>
        <w:t>81</w:t>
      </w:r>
      <w:r>
        <w:rPr>
          <w:rFonts w:ascii="仿宋" w:eastAsia="仿宋" w:hAnsi="仿宋" w:cs="仿宋_GB2312" w:hint="eastAsia"/>
          <w:color w:val="FF0000"/>
          <w:sz w:val="32"/>
          <w:szCs w:val="32"/>
        </w:rPr>
        <w:t>分。</w:t>
      </w:r>
    </w:p>
    <w:p w:rsidR="003031A9" w:rsidRDefault="000D02BC">
      <w:pPr>
        <w:spacing w:line="560" w:lineRule="exact"/>
        <w:ind w:firstLine="639"/>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五、存在问题</w:t>
      </w:r>
    </w:p>
    <w:p w:rsidR="003031A9" w:rsidRDefault="000D02BC">
      <w:pPr>
        <w:spacing w:line="560" w:lineRule="exact"/>
        <w:ind w:firstLine="639"/>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由于保靖县文物管理局工作任务重、专项资金少、下乡出差多等原因，仅有的公用经费难以支撑工作的开展，预算执行和预算管理的合理性有待进一步提高。</w:t>
      </w:r>
    </w:p>
    <w:p w:rsidR="003031A9" w:rsidRDefault="000D02BC">
      <w:pPr>
        <w:spacing w:line="560" w:lineRule="exact"/>
        <w:ind w:firstLine="639"/>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六、有关建议</w:t>
      </w:r>
    </w:p>
    <w:p w:rsidR="003031A9" w:rsidRDefault="000D02BC">
      <w:pPr>
        <w:spacing w:line="560" w:lineRule="exact"/>
        <w:ind w:firstLine="639"/>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建议细化预算指标，提高预算科学性。预算编制前根据年初制定的工作任务，确定单位年度预算目标，细化预算指标，合理编制部门预算，推进预算编制科学化、准确化。根据实际情况，定期做好预算执行分析，掌握预算实际执行情况与预算目标之间存在的差距，更好的为下一次科学、准确的编制部门预算积累经验。</w:t>
      </w:r>
    </w:p>
    <w:p w:rsidR="003031A9" w:rsidRDefault="000D02BC">
      <w:pPr>
        <w:spacing w:line="560" w:lineRule="exact"/>
        <w:ind w:firstLine="639"/>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附件：</w:t>
      </w:r>
      <w:r w:rsidR="00F016E8">
        <w:rPr>
          <w:rFonts w:ascii="仿宋" w:eastAsia="仿宋" w:hAnsi="仿宋" w:cs="仿宋_GB2312" w:hint="eastAsia"/>
          <w:color w:val="000000" w:themeColor="text1"/>
          <w:sz w:val="32"/>
          <w:szCs w:val="32"/>
        </w:rPr>
        <w:t>2018</w:t>
      </w:r>
      <w:r>
        <w:rPr>
          <w:rFonts w:ascii="仿宋" w:eastAsia="仿宋" w:hAnsi="仿宋" w:cs="仿宋_GB2312" w:hint="eastAsia"/>
          <w:color w:val="000000" w:themeColor="text1"/>
          <w:sz w:val="32"/>
          <w:szCs w:val="32"/>
        </w:rPr>
        <w:t>年部门整体支出自评指标表</w:t>
      </w:r>
    </w:p>
    <w:p w:rsidR="003031A9" w:rsidRDefault="003031A9">
      <w:pPr>
        <w:spacing w:line="360" w:lineRule="auto"/>
        <w:ind w:left="420"/>
        <w:jc w:val="right"/>
        <w:rPr>
          <w:rFonts w:ascii="仿宋" w:eastAsia="仿宋" w:hAnsi="仿宋"/>
          <w:color w:val="000000"/>
          <w:sz w:val="32"/>
          <w:szCs w:val="32"/>
        </w:rPr>
      </w:pPr>
    </w:p>
    <w:p w:rsidR="003031A9" w:rsidRDefault="003031A9">
      <w:pPr>
        <w:spacing w:line="360" w:lineRule="auto"/>
        <w:ind w:left="780"/>
        <w:jc w:val="right"/>
        <w:rPr>
          <w:rFonts w:ascii="仿宋" w:eastAsia="仿宋" w:hAnsi="仿宋" w:cs="仿宋_GB2312"/>
          <w:sz w:val="32"/>
          <w:szCs w:val="32"/>
        </w:rPr>
      </w:pPr>
    </w:p>
    <w:p w:rsidR="003031A9" w:rsidRDefault="000D02BC">
      <w:pPr>
        <w:spacing w:line="360" w:lineRule="auto"/>
        <w:ind w:left="780"/>
        <w:jc w:val="right"/>
        <w:rPr>
          <w:rFonts w:ascii="仿宋" w:eastAsia="仿宋" w:hAnsi="仿宋" w:cs="仿宋_GB2312"/>
          <w:sz w:val="32"/>
          <w:szCs w:val="32"/>
        </w:rPr>
      </w:pPr>
      <w:r>
        <w:rPr>
          <w:rFonts w:ascii="仿宋" w:eastAsia="仿宋" w:hAnsi="仿宋" w:cs="仿宋_GB2312" w:hint="eastAsia"/>
          <w:sz w:val="32"/>
          <w:szCs w:val="32"/>
        </w:rPr>
        <w:t>保靖县文物管理局</w:t>
      </w:r>
    </w:p>
    <w:p w:rsidR="003031A9" w:rsidRDefault="00F016E8">
      <w:pPr>
        <w:spacing w:line="360" w:lineRule="auto"/>
        <w:ind w:left="780"/>
        <w:jc w:val="right"/>
        <w:rPr>
          <w:rFonts w:ascii="仿宋" w:eastAsia="仿宋" w:hAnsi="仿宋" w:cs="仿宋_GB2312"/>
          <w:sz w:val="32"/>
          <w:szCs w:val="32"/>
        </w:rPr>
      </w:pPr>
      <w:r>
        <w:rPr>
          <w:rFonts w:ascii="仿宋" w:eastAsia="仿宋" w:hAnsi="仿宋" w:cs="仿宋_GB2312" w:hint="eastAsia"/>
          <w:sz w:val="32"/>
          <w:szCs w:val="32"/>
        </w:rPr>
        <w:t>2019</w:t>
      </w:r>
      <w:r w:rsidR="000D02BC">
        <w:rPr>
          <w:rFonts w:ascii="仿宋" w:eastAsia="仿宋" w:hAnsi="仿宋" w:cs="仿宋_GB2312" w:hint="eastAsia"/>
          <w:sz w:val="32"/>
          <w:szCs w:val="32"/>
        </w:rPr>
        <w:t>年7月15日</w:t>
      </w:r>
    </w:p>
    <w:p w:rsidR="00C10CB0" w:rsidRDefault="00C10CB0">
      <w:pPr>
        <w:widowControl/>
        <w:snapToGrid w:val="0"/>
        <w:spacing w:line="578" w:lineRule="atLeast"/>
        <w:rPr>
          <w:rFonts w:ascii="仿宋" w:eastAsia="仿宋" w:hAnsi="仿宋" w:cs="Arial"/>
          <w:bCs/>
          <w:color w:val="000000"/>
          <w:kern w:val="0"/>
          <w:sz w:val="32"/>
          <w:szCs w:val="32"/>
        </w:rPr>
      </w:pPr>
    </w:p>
    <w:p w:rsidR="00F016E8" w:rsidRDefault="00F016E8">
      <w:pPr>
        <w:widowControl/>
        <w:snapToGrid w:val="0"/>
        <w:spacing w:line="578" w:lineRule="atLeast"/>
        <w:rPr>
          <w:rFonts w:ascii="仿宋" w:eastAsia="仿宋" w:hAnsi="仿宋" w:cs="Arial" w:hint="eastAsia"/>
          <w:bCs/>
          <w:color w:val="000000"/>
          <w:kern w:val="0"/>
          <w:sz w:val="32"/>
          <w:szCs w:val="32"/>
        </w:rPr>
      </w:pPr>
    </w:p>
    <w:p w:rsidR="00F016E8" w:rsidRDefault="00F016E8">
      <w:pPr>
        <w:widowControl/>
        <w:snapToGrid w:val="0"/>
        <w:spacing w:line="578" w:lineRule="atLeast"/>
        <w:rPr>
          <w:rFonts w:ascii="仿宋" w:eastAsia="仿宋" w:hAnsi="仿宋" w:cs="Arial" w:hint="eastAsia"/>
          <w:bCs/>
          <w:color w:val="000000"/>
          <w:kern w:val="0"/>
          <w:sz w:val="32"/>
          <w:szCs w:val="32"/>
        </w:rPr>
      </w:pPr>
    </w:p>
    <w:p w:rsidR="003031A9" w:rsidRDefault="000D02BC">
      <w:pPr>
        <w:widowControl/>
        <w:snapToGrid w:val="0"/>
        <w:spacing w:line="578" w:lineRule="atLeast"/>
        <w:rPr>
          <w:rFonts w:ascii="仿宋" w:eastAsia="仿宋" w:hAnsi="仿宋" w:cs="Arial"/>
          <w:bCs/>
          <w:color w:val="000000"/>
          <w:kern w:val="0"/>
          <w:sz w:val="32"/>
          <w:szCs w:val="32"/>
        </w:rPr>
      </w:pPr>
      <w:r>
        <w:rPr>
          <w:rFonts w:ascii="仿宋" w:eastAsia="仿宋" w:hAnsi="仿宋" w:cs="Arial" w:hint="eastAsia"/>
          <w:bCs/>
          <w:color w:val="000000"/>
          <w:kern w:val="0"/>
          <w:sz w:val="32"/>
          <w:szCs w:val="32"/>
        </w:rPr>
        <w:lastRenderedPageBreak/>
        <w:t>附件3</w:t>
      </w:r>
    </w:p>
    <w:p w:rsidR="003031A9" w:rsidRDefault="000D02BC">
      <w:pPr>
        <w:widowControl/>
        <w:snapToGrid w:val="0"/>
        <w:spacing w:line="578" w:lineRule="atLeast"/>
        <w:jc w:val="center"/>
        <w:rPr>
          <w:rFonts w:ascii="仿宋" w:eastAsia="仿宋" w:hAnsi="仿宋" w:cs="宋体"/>
          <w:kern w:val="0"/>
          <w:sz w:val="32"/>
          <w:szCs w:val="32"/>
        </w:rPr>
      </w:pPr>
      <w:r>
        <w:rPr>
          <w:rFonts w:ascii="仿宋" w:eastAsia="仿宋" w:hAnsi="仿宋" w:cs="宋体" w:hint="eastAsia"/>
          <w:kern w:val="0"/>
          <w:sz w:val="32"/>
          <w:szCs w:val="32"/>
        </w:rPr>
        <w:t>部门整体支出绩效评价指标表</w:t>
      </w:r>
    </w:p>
    <w:tbl>
      <w:tblPr>
        <w:tblW w:w="10600" w:type="dxa"/>
        <w:jc w:val="center"/>
        <w:tblLayout w:type="fixed"/>
        <w:tblLook w:val="04A0" w:firstRow="1" w:lastRow="0" w:firstColumn="1" w:lastColumn="0" w:noHBand="0" w:noVBand="1"/>
      </w:tblPr>
      <w:tblGrid>
        <w:gridCol w:w="518"/>
        <w:gridCol w:w="416"/>
        <w:gridCol w:w="677"/>
        <w:gridCol w:w="416"/>
        <w:gridCol w:w="1015"/>
        <w:gridCol w:w="416"/>
        <w:gridCol w:w="3016"/>
        <w:gridCol w:w="3489"/>
        <w:gridCol w:w="637"/>
      </w:tblGrid>
      <w:tr w:rsidR="003031A9">
        <w:trPr>
          <w:tblHeader/>
          <w:jc w:val="center"/>
        </w:trPr>
        <w:tc>
          <w:tcPr>
            <w:tcW w:w="518" w:type="dxa"/>
            <w:tcBorders>
              <w:top w:val="single" w:sz="4" w:space="0" w:color="auto"/>
              <w:left w:val="single" w:sz="4" w:space="0" w:color="auto"/>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一级指标</w:t>
            </w:r>
          </w:p>
        </w:tc>
        <w:tc>
          <w:tcPr>
            <w:tcW w:w="416"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分值</w:t>
            </w:r>
          </w:p>
        </w:tc>
        <w:tc>
          <w:tcPr>
            <w:tcW w:w="677"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二级指标</w:t>
            </w:r>
          </w:p>
        </w:tc>
        <w:tc>
          <w:tcPr>
            <w:tcW w:w="416"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分值</w:t>
            </w:r>
          </w:p>
        </w:tc>
        <w:tc>
          <w:tcPr>
            <w:tcW w:w="1015"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三级</w:t>
            </w:r>
          </w:p>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指标</w:t>
            </w:r>
          </w:p>
        </w:tc>
        <w:tc>
          <w:tcPr>
            <w:tcW w:w="416"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分值</w:t>
            </w:r>
          </w:p>
        </w:tc>
        <w:tc>
          <w:tcPr>
            <w:tcW w:w="3016"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评价标准</w:t>
            </w:r>
          </w:p>
        </w:tc>
        <w:tc>
          <w:tcPr>
            <w:tcW w:w="3489"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指标说明</w:t>
            </w:r>
          </w:p>
        </w:tc>
        <w:tc>
          <w:tcPr>
            <w:tcW w:w="637"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得分</w:t>
            </w:r>
          </w:p>
        </w:tc>
      </w:tr>
      <w:tr w:rsidR="003031A9">
        <w:trPr>
          <w:trHeight w:val="945"/>
          <w:jc w:val="center"/>
        </w:trPr>
        <w:tc>
          <w:tcPr>
            <w:tcW w:w="518" w:type="dxa"/>
            <w:vMerge w:val="restart"/>
            <w:tcBorders>
              <w:top w:val="nil"/>
              <w:left w:val="single" w:sz="4" w:space="0" w:color="auto"/>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投入</w:t>
            </w:r>
          </w:p>
        </w:tc>
        <w:tc>
          <w:tcPr>
            <w:tcW w:w="416"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13</w:t>
            </w:r>
          </w:p>
        </w:tc>
        <w:tc>
          <w:tcPr>
            <w:tcW w:w="677" w:type="dxa"/>
            <w:vMerge w:val="restart"/>
            <w:tcBorders>
              <w:top w:val="nil"/>
              <w:left w:val="nil"/>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目标设定</w:t>
            </w:r>
          </w:p>
        </w:tc>
        <w:tc>
          <w:tcPr>
            <w:tcW w:w="416" w:type="dxa"/>
            <w:vMerge w:val="restart"/>
            <w:tcBorders>
              <w:top w:val="nil"/>
              <w:left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6</w:t>
            </w:r>
          </w:p>
        </w:tc>
        <w:tc>
          <w:tcPr>
            <w:tcW w:w="1015" w:type="dxa"/>
            <w:tcBorders>
              <w:top w:val="nil"/>
              <w:left w:val="nil"/>
              <w:bottom w:val="single" w:sz="4" w:space="0" w:color="auto"/>
              <w:right w:val="single" w:sz="4" w:space="0" w:color="auto"/>
            </w:tcBorders>
            <w:vAlign w:val="center"/>
          </w:tcPr>
          <w:p w:rsidR="003031A9" w:rsidRDefault="000D02BC">
            <w:pPr>
              <w:jc w:val="center"/>
              <w:rPr>
                <w:rFonts w:ascii="仿宋" w:eastAsia="仿宋" w:hAnsi="仿宋"/>
                <w:sz w:val="32"/>
                <w:szCs w:val="32"/>
              </w:rPr>
            </w:pPr>
            <w:r>
              <w:rPr>
                <w:rFonts w:ascii="仿宋" w:eastAsia="仿宋" w:hAnsi="仿宋"/>
                <w:sz w:val="32"/>
                <w:szCs w:val="32"/>
              </w:rPr>
              <w:t>绩效目标</w:t>
            </w:r>
          </w:p>
          <w:p w:rsidR="003031A9" w:rsidRDefault="000D02BC">
            <w:pPr>
              <w:jc w:val="center"/>
              <w:rPr>
                <w:rFonts w:ascii="仿宋" w:eastAsia="仿宋" w:hAnsi="仿宋"/>
                <w:sz w:val="32"/>
                <w:szCs w:val="32"/>
              </w:rPr>
            </w:pPr>
            <w:r>
              <w:rPr>
                <w:rFonts w:ascii="仿宋" w:eastAsia="仿宋" w:hAnsi="仿宋"/>
                <w:sz w:val="32"/>
                <w:szCs w:val="32"/>
              </w:rPr>
              <w:t>合理性</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3016" w:type="dxa"/>
            <w:tcBorders>
              <w:bottom w:val="single" w:sz="4" w:space="0" w:color="auto"/>
            </w:tcBorders>
            <w:vAlign w:val="center"/>
          </w:tcPr>
          <w:p w:rsidR="003031A9" w:rsidRDefault="000D02BC">
            <w:pPr>
              <w:jc w:val="left"/>
              <w:rPr>
                <w:rFonts w:ascii="仿宋" w:eastAsia="仿宋" w:hAnsi="仿宋" w:cs="宋体"/>
                <w:kern w:val="0"/>
                <w:sz w:val="32"/>
                <w:szCs w:val="32"/>
              </w:rPr>
            </w:pPr>
            <w:r>
              <w:rPr>
                <w:rFonts w:ascii="仿宋" w:eastAsia="仿宋" w:hAnsi="仿宋" w:cs="宋体"/>
                <w:kern w:val="0"/>
                <w:sz w:val="32"/>
                <w:szCs w:val="32"/>
              </w:rPr>
              <w:t>①符合国家法律法规、国民经济和社会发展总体规划；</w:t>
            </w:r>
            <w:r>
              <w:rPr>
                <w:rFonts w:ascii="仿宋" w:eastAsia="仿宋" w:hAnsi="仿宋" w:cs="宋体"/>
                <w:kern w:val="0"/>
                <w:sz w:val="32"/>
                <w:szCs w:val="32"/>
              </w:rPr>
              <w:br/>
              <w:t>②符合部门“三定”方案确定的职责；</w:t>
            </w:r>
            <w:r>
              <w:rPr>
                <w:rFonts w:ascii="仿宋" w:eastAsia="仿宋" w:hAnsi="仿宋" w:cs="宋体"/>
                <w:kern w:val="0"/>
                <w:sz w:val="32"/>
                <w:szCs w:val="32"/>
              </w:rPr>
              <w:br/>
              <w:t>③符合部门制定的中长期实施规划。</w:t>
            </w:r>
            <w:r>
              <w:rPr>
                <w:rFonts w:ascii="仿宋" w:eastAsia="仿宋" w:hAnsi="仿宋" w:cs="宋体" w:hint="eastAsia"/>
                <w:kern w:val="0"/>
                <w:sz w:val="32"/>
                <w:szCs w:val="32"/>
              </w:rPr>
              <w:t>以上情况每出现一例不符合要求的扣1分，扣完为止。</w:t>
            </w:r>
          </w:p>
        </w:tc>
        <w:tc>
          <w:tcPr>
            <w:tcW w:w="3489" w:type="dxa"/>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p w:rsidR="003031A9" w:rsidRDefault="000D02BC">
            <w:pPr>
              <w:widowControl/>
              <w:jc w:val="left"/>
              <w:rPr>
                <w:rFonts w:ascii="仿宋" w:eastAsia="仿宋" w:hAnsi="仿宋" w:cs="宋体"/>
                <w:kern w:val="0"/>
                <w:sz w:val="32"/>
                <w:szCs w:val="32"/>
              </w:rPr>
            </w:pPr>
            <w:r>
              <w:rPr>
                <w:rFonts w:ascii="仿宋" w:eastAsia="仿宋" w:hAnsi="仿宋"/>
                <w:sz w:val="32"/>
                <w:szCs w:val="32"/>
              </w:rPr>
              <w:t>部门所设立的整体绩效目标依据是否充分，是否符合客观实际，用以反映和考核部门整体绩效目标与部门履职、年度工作任务的相符性情况。</w:t>
            </w:r>
          </w:p>
          <w:p w:rsidR="003031A9" w:rsidRDefault="003031A9">
            <w:pPr>
              <w:widowControl/>
              <w:jc w:val="left"/>
              <w:rPr>
                <w:rFonts w:ascii="仿宋" w:eastAsia="仿宋" w:hAnsi="仿宋" w:cs="宋体"/>
                <w:kern w:val="0"/>
                <w:sz w:val="32"/>
                <w:szCs w:val="32"/>
              </w:rPr>
            </w:pP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3</w:t>
            </w:r>
          </w:p>
        </w:tc>
      </w:tr>
      <w:tr w:rsidR="003031A9">
        <w:trPr>
          <w:trHeight w:val="915"/>
          <w:jc w:val="center"/>
        </w:trPr>
        <w:tc>
          <w:tcPr>
            <w:tcW w:w="518" w:type="dxa"/>
            <w:vMerge/>
            <w:tcBorders>
              <w:top w:val="nil"/>
              <w:left w:val="single" w:sz="4" w:space="0" w:color="auto"/>
              <w:bottom w:val="single" w:sz="4" w:space="0" w:color="auto"/>
              <w:right w:val="single" w:sz="4" w:space="0" w:color="auto"/>
            </w:tcBorders>
            <w:vAlign w:val="center"/>
          </w:tcPr>
          <w:p w:rsidR="003031A9" w:rsidRDefault="003031A9">
            <w:pPr>
              <w:widowControl/>
              <w:jc w:val="center"/>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center"/>
              <w:rPr>
                <w:rFonts w:ascii="仿宋" w:eastAsia="仿宋" w:hAnsi="仿宋" w:cs="宋体"/>
                <w:kern w:val="0"/>
                <w:sz w:val="32"/>
                <w:szCs w:val="32"/>
              </w:rPr>
            </w:pPr>
          </w:p>
        </w:tc>
        <w:tc>
          <w:tcPr>
            <w:tcW w:w="677" w:type="dxa"/>
            <w:vMerge/>
            <w:tcBorders>
              <w:left w:val="nil"/>
              <w:bottom w:val="single" w:sz="4" w:space="0" w:color="auto"/>
              <w:right w:val="single" w:sz="4" w:space="0" w:color="auto"/>
            </w:tcBorders>
            <w:vAlign w:val="center"/>
          </w:tcPr>
          <w:p w:rsidR="003031A9" w:rsidRDefault="003031A9">
            <w:pPr>
              <w:widowControl/>
              <w:jc w:val="center"/>
              <w:rPr>
                <w:rFonts w:ascii="仿宋" w:eastAsia="仿宋" w:hAnsi="仿宋" w:cs="宋体"/>
                <w:kern w:val="0"/>
                <w:sz w:val="32"/>
                <w:szCs w:val="32"/>
              </w:rPr>
            </w:pPr>
          </w:p>
        </w:tc>
        <w:tc>
          <w:tcPr>
            <w:tcW w:w="416" w:type="dxa"/>
            <w:vMerge/>
            <w:tcBorders>
              <w:left w:val="single" w:sz="4" w:space="0" w:color="auto"/>
              <w:bottom w:val="single" w:sz="4" w:space="0" w:color="auto"/>
              <w:right w:val="single" w:sz="4" w:space="0" w:color="auto"/>
            </w:tcBorders>
            <w:vAlign w:val="center"/>
          </w:tcPr>
          <w:p w:rsidR="003031A9" w:rsidRDefault="003031A9">
            <w:pPr>
              <w:widowControl/>
              <w:jc w:val="center"/>
              <w:rPr>
                <w:rFonts w:ascii="仿宋" w:eastAsia="仿宋" w:hAnsi="仿宋" w:cs="宋体"/>
                <w:kern w:val="0"/>
                <w:sz w:val="32"/>
                <w:szCs w:val="32"/>
              </w:rPr>
            </w:pPr>
          </w:p>
        </w:tc>
        <w:tc>
          <w:tcPr>
            <w:tcW w:w="1015" w:type="dxa"/>
            <w:tcBorders>
              <w:top w:val="single" w:sz="4" w:space="0" w:color="auto"/>
              <w:left w:val="nil"/>
              <w:bottom w:val="single" w:sz="4" w:space="0" w:color="auto"/>
              <w:right w:val="single" w:sz="4" w:space="0" w:color="auto"/>
            </w:tcBorders>
            <w:vAlign w:val="center"/>
          </w:tcPr>
          <w:p w:rsidR="003031A9" w:rsidRDefault="000D02BC">
            <w:pPr>
              <w:jc w:val="center"/>
              <w:rPr>
                <w:rFonts w:ascii="仿宋" w:eastAsia="仿宋" w:hAnsi="仿宋"/>
                <w:sz w:val="32"/>
                <w:szCs w:val="32"/>
              </w:rPr>
            </w:pPr>
            <w:r>
              <w:rPr>
                <w:rFonts w:ascii="仿宋" w:eastAsia="仿宋" w:hAnsi="仿宋"/>
                <w:sz w:val="32"/>
                <w:szCs w:val="32"/>
              </w:rPr>
              <w:t>绩效指标</w:t>
            </w:r>
          </w:p>
          <w:p w:rsidR="003031A9" w:rsidRDefault="000D02BC">
            <w:pPr>
              <w:jc w:val="center"/>
              <w:rPr>
                <w:rFonts w:ascii="仿宋" w:eastAsia="仿宋" w:hAnsi="仿宋"/>
                <w:sz w:val="32"/>
                <w:szCs w:val="32"/>
              </w:rPr>
            </w:pPr>
            <w:r>
              <w:rPr>
                <w:rFonts w:ascii="仿宋" w:eastAsia="仿宋" w:hAnsi="仿宋"/>
                <w:sz w:val="32"/>
                <w:szCs w:val="32"/>
              </w:rPr>
              <w:t>明确性</w:t>
            </w:r>
          </w:p>
        </w:tc>
        <w:tc>
          <w:tcPr>
            <w:tcW w:w="416"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3016" w:type="dxa"/>
            <w:tcBorders>
              <w:top w:val="single" w:sz="4" w:space="0" w:color="auto"/>
              <w:bottom w:val="single" w:sz="4" w:space="0" w:color="auto"/>
            </w:tcBorders>
            <w:vAlign w:val="center"/>
          </w:tcPr>
          <w:p w:rsidR="003031A9" w:rsidRDefault="000D02BC">
            <w:pPr>
              <w:jc w:val="left"/>
              <w:rPr>
                <w:rFonts w:ascii="仿宋" w:eastAsia="仿宋" w:hAnsi="仿宋" w:cs="宋体"/>
                <w:kern w:val="0"/>
                <w:sz w:val="32"/>
                <w:szCs w:val="32"/>
              </w:rPr>
            </w:pPr>
            <w:r>
              <w:rPr>
                <w:rFonts w:ascii="仿宋" w:eastAsia="仿宋" w:hAnsi="仿宋" w:cs="宋体"/>
                <w:kern w:val="0"/>
                <w:sz w:val="32"/>
                <w:szCs w:val="32"/>
              </w:rPr>
              <w:t>①将部门整体的绩效目标细化分解为具体的工作任务；②通过清晰、可衡量的指标</w:t>
            </w:r>
            <w:proofErr w:type="gramStart"/>
            <w:r>
              <w:rPr>
                <w:rFonts w:ascii="仿宋" w:eastAsia="仿宋" w:hAnsi="仿宋" w:cs="宋体"/>
                <w:kern w:val="0"/>
                <w:sz w:val="32"/>
                <w:szCs w:val="32"/>
              </w:rPr>
              <w:t>值予以</w:t>
            </w:r>
            <w:proofErr w:type="gramEnd"/>
            <w:r>
              <w:rPr>
                <w:rFonts w:ascii="仿宋" w:eastAsia="仿宋" w:hAnsi="仿宋" w:cs="宋体"/>
                <w:kern w:val="0"/>
                <w:sz w:val="32"/>
                <w:szCs w:val="32"/>
              </w:rPr>
              <w:t>体现。 ③与部门年度的任</w:t>
            </w:r>
            <w:r>
              <w:rPr>
                <w:rFonts w:ascii="仿宋" w:eastAsia="仿宋" w:hAnsi="仿宋" w:cs="宋体"/>
                <w:kern w:val="0"/>
                <w:sz w:val="32"/>
                <w:szCs w:val="32"/>
              </w:rPr>
              <w:lastRenderedPageBreak/>
              <w:t>务数或计划数相对应；④与本年度部门预算资金相匹配。</w:t>
            </w:r>
            <w:r>
              <w:rPr>
                <w:rFonts w:ascii="仿宋" w:eastAsia="仿宋" w:hAnsi="仿宋" w:cs="宋体" w:hint="eastAsia"/>
                <w:kern w:val="0"/>
                <w:sz w:val="32"/>
                <w:szCs w:val="32"/>
              </w:rPr>
              <w:t>以上情况每出现一例不符合要求的扣1分，扣完为止。</w:t>
            </w:r>
          </w:p>
        </w:tc>
        <w:tc>
          <w:tcPr>
            <w:tcW w:w="3489" w:type="dxa"/>
            <w:tcBorders>
              <w:top w:val="single" w:sz="4" w:space="0" w:color="auto"/>
              <w:left w:val="single" w:sz="4" w:space="0" w:color="auto"/>
              <w:bottom w:val="single" w:sz="4" w:space="0" w:color="auto"/>
              <w:right w:val="single" w:sz="4" w:space="0" w:color="auto"/>
            </w:tcBorders>
            <w:vAlign w:val="center"/>
          </w:tcPr>
          <w:p w:rsidR="003031A9" w:rsidRDefault="000D02BC">
            <w:pPr>
              <w:tabs>
                <w:tab w:val="left" w:pos="2604"/>
              </w:tabs>
              <w:ind w:rightChars="-2" w:right="-4" w:firstLineChars="46" w:firstLine="147"/>
              <w:rPr>
                <w:rFonts w:ascii="仿宋" w:eastAsia="仿宋" w:hAnsi="仿宋"/>
                <w:sz w:val="32"/>
                <w:szCs w:val="32"/>
              </w:rPr>
            </w:pPr>
            <w:r>
              <w:rPr>
                <w:rFonts w:ascii="仿宋" w:eastAsia="仿宋" w:hAnsi="仿宋"/>
                <w:sz w:val="32"/>
                <w:szCs w:val="32"/>
              </w:rPr>
              <w:lastRenderedPageBreak/>
              <w:t>部门依据整体绩效目标所设定的绩效指标是否清晰、细化、可衡量，用以反映和考核部门整体绩效目标的</w:t>
            </w:r>
            <w:proofErr w:type="gramStart"/>
            <w:r>
              <w:rPr>
                <w:rFonts w:ascii="仿宋" w:eastAsia="仿宋" w:hAnsi="仿宋"/>
                <w:sz w:val="32"/>
                <w:szCs w:val="32"/>
              </w:rPr>
              <w:t>明细化</w:t>
            </w:r>
            <w:proofErr w:type="gramEnd"/>
            <w:r>
              <w:rPr>
                <w:rFonts w:ascii="仿宋" w:eastAsia="仿宋" w:hAnsi="仿宋"/>
                <w:sz w:val="32"/>
                <w:szCs w:val="32"/>
              </w:rPr>
              <w:t>情况。</w:t>
            </w:r>
          </w:p>
        </w:tc>
        <w:tc>
          <w:tcPr>
            <w:tcW w:w="637" w:type="dxa"/>
            <w:tcBorders>
              <w:top w:val="single" w:sz="4" w:space="0" w:color="auto"/>
              <w:left w:val="nil"/>
              <w:bottom w:val="single" w:sz="4" w:space="0" w:color="auto"/>
              <w:right w:val="single" w:sz="4" w:space="0" w:color="auto"/>
            </w:tcBorders>
            <w:vAlign w:val="center"/>
          </w:tcPr>
          <w:p w:rsidR="003031A9" w:rsidRDefault="000D02BC">
            <w:pPr>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3</w:t>
            </w:r>
          </w:p>
        </w:tc>
      </w:tr>
      <w:tr w:rsidR="003031A9">
        <w:trPr>
          <w:trHeight w:val="2940"/>
          <w:jc w:val="center"/>
        </w:trPr>
        <w:tc>
          <w:tcPr>
            <w:tcW w:w="518" w:type="dxa"/>
            <w:vMerge/>
            <w:tcBorders>
              <w:top w:val="nil"/>
              <w:left w:val="single" w:sz="4" w:space="0" w:color="auto"/>
              <w:bottom w:val="single" w:sz="4" w:space="0" w:color="auto"/>
              <w:right w:val="single" w:sz="4" w:space="0" w:color="auto"/>
            </w:tcBorders>
            <w:vAlign w:val="center"/>
          </w:tcPr>
          <w:p w:rsidR="003031A9" w:rsidRDefault="003031A9">
            <w:pPr>
              <w:widowControl/>
              <w:jc w:val="center"/>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center"/>
              <w:rPr>
                <w:rFonts w:ascii="仿宋" w:eastAsia="仿宋" w:hAnsi="仿宋" w:cs="宋体"/>
                <w:kern w:val="0"/>
                <w:sz w:val="32"/>
                <w:szCs w:val="32"/>
              </w:rPr>
            </w:pPr>
          </w:p>
        </w:tc>
        <w:tc>
          <w:tcPr>
            <w:tcW w:w="677" w:type="dxa"/>
            <w:vMerge w:val="restart"/>
            <w:tcBorders>
              <w:top w:val="single" w:sz="4" w:space="0" w:color="auto"/>
              <w:left w:val="nil"/>
              <w:bottom w:val="single" w:sz="4" w:space="0" w:color="auto"/>
              <w:right w:val="single" w:sz="4" w:space="0" w:color="auto"/>
            </w:tcBorders>
            <w:vAlign w:val="center"/>
          </w:tcPr>
          <w:p w:rsidR="003031A9" w:rsidRDefault="000D02BC">
            <w:pPr>
              <w:jc w:val="center"/>
              <w:rPr>
                <w:rFonts w:ascii="仿宋" w:eastAsia="仿宋" w:hAnsi="仿宋" w:cs="宋体"/>
                <w:kern w:val="0"/>
                <w:sz w:val="32"/>
                <w:szCs w:val="32"/>
              </w:rPr>
            </w:pPr>
            <w:r>
              <w:rPr>
                <w:rFonts w:ascii="仿宋" w:eastAsia="仿宋" w:hAnsi="仿宋" w:cs="宋体" w:hint="eastAsia"/>
                <w:kern w:val="0"/>
                <w:sz w:val="32"/>
                <w:szCs w:val="32"/>
              </w:rPr>
              <w:t>预算配置</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3031A9" w:rsidRDefault="000D02BC">
            <w:pPr>
              <w:jc w:val="center"/>
              <w:rPr>
                <w:rFonts w:ascii="仿宋" w:eastAsia="仿宋" w:hAnsi="仿宋" w:cs="宋体"/>
                <w:kern w:val="0"/>
                <w:sz w:val="32"/>
                <w:szCs w:val="32"/>
              </w:rPr>
            </w:pPr>
            <w:r>
              <w:rPr>
                <w:rFonts w:ascii="仿宋" w:eastAsia="仿宋" w:hAnsi="仿宋" w:cs="宋体" w:hint="eastAsia"/>
                <w:kern w:val="0"/>
                <w:sz w:val="32"/>
                <w:szCs w:val="32"/>
              </w:rPr>
              <w:t>7</w:t>
            </w:r>
          </w:p>
        </w:tc>
        <w:tc>
          <w:tcPr>
            <w:tcW w:w="1015" w:type="dxa"/>
            <w:tcBorders>
              <w:top w:val="single" w:sz="4" w:space="0" w:color="auto"/>
              <w:left w:val="nil"/>
              <w:bottom w:val="single" w:sz="4" w:space="0" w:color="auto"/>
              <w:right w:val="single" w:sz="4" w:space="0" w:color="auto"/>
            </w:tcBorders>
            <w:vAlign w:val="center"/>
          </w:tcPr>
          <w:p w:rsidR="003031A9" w:rsidRDefault="000D02BC">
            <w:pPr>
              <w:jc w:val="left"/>
              <w:rPr>
                <w:rFonts w:ascii="仿宋" w:eastAsia="仿宋" w:hAnsi="仿宋" w:cs="宋体"/>
                <w:kern w:val="0"/>
                <w:sz w:val="32"/>
                <w:szCs w:val="32"/>
              </w:rPr>
            </w:pPr>
            <w:r>
              <w:rPr>
                <w:rFonts w:ascii="仿宋" w:eastAsia="仿宋" w:hAnsi="仿宋" w:cs="宋体" w:hint="eastAsia"/>
                <w:kern w:val="0"/>
                <w:sz w:val="32"/>
                <w:szCs w:val="32"/>
              </w:rPr>
              <w:t>在职人员控制率</w:t>
            </w:r>
          </w:p>
        </w:tc>
        <w:tc>
          <w:tcPr>
            <w:tcW w:w="416" w:type="dxa"/>
            <w:tcBorders>
              <w:top w:val="single" w:sz="4" w:space="0" w:color="auto"/>
              <w:left w:val="nil"/>
              <w:bottom w:val="single" w:sz="4" w:space="0" w:color="auto"/>
              <w:right w:val="single" w:sz="4" w:space="0" w:color="auto"/>
            </w:tcBorders>
            <w:vAlign w:val="center"/>
          </w:tcPr>
          <w:p w:rsidR="003031A9" w:rsidRDefault="000D02BC">
            <w:pPr>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3016" w:type="dxa"/>
            <w:tcBorders>
              <w:top w:val="single" w:sz="4" w:space="0" w:color="auto"/>
            </w:tcBorders>
            <w:vAlign w:val="center"/>
          </w:tcPr>
          <w:p w:rsidR="003031A9" w:rsidRDefault="000D02BC">
            <w:pPr>
              <w:jc w:val="left"/>
              <w:rPr>
                <w:rFonts w:ascii="仿宋" w:eastAsia="仿宋" w:hAnsi="仿宋" w:cs="宋体"/>
                <w:kern w:val="0"/>
                <w:sz w:val="32"/>
                <w:szCs w:val="32"/>
              </w:rPr>
            </w:pPr>
            <w:r>
              <w:rPr>
                <w:rFonts w:ascii="仿宋" w:eastAsia="仿宋" w:hAnsi="仿宋" w:cs="宋体" w:hint="eastAsia"/>
                <w:kern w:val="0"/>
                <w:sz w:val="32"/>
                <w:szCs w:val="32"/>
              </w:rPr>
              <w:t>以100%为标准。在职人员控制率≦100%，计3分；每超过一个百分点扣0.5分，扣完为止。</w:t>
            </w:r>
          </w:p>
        </w:tc>
        <w:tc>
          <w:tcPr>
            <w:tcW w:w="3489" w:type="dxa"/>
            <w:tcBorders>
              <w:top w:val="single" w:sz="4" w:space="0" w:color="auto"/>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p w:rsidR="003031A9" w:rsidRDefault="003031A9">
            <w:pPr>
              <w:widowControl/>
              <w:jc w:val="left"/>
              <w:rPr>
                <w:rFonts w:ascii="仿宋" w:eastAsia="仿宋" w:hAnsi="仿宋" w:cs="宋体"/>
                <w:kern w:val="0"/>
                <w:sz w:val="32"/>
                <w:szCs w:val="32"/>
              </w:rPr>
            </w:pPr>
          </w:p>
          <w:p w:rsidR="003031A9" w:rsidRDefault="003031A9">
            <w:pPr>
              <w:widowControl/>
              <w:jc w:val="left"/>
              <w:rPr>
                <w:rFonts w:ascii="仿宋" w:eastAsia="仿宋" w:hAnsi="仿宋" w:cs="宋体"/>
                <w:kern w:val="0"/>
                <w:sz w:val="32"/>
                <w:szCs w:val="32"/>
              </w:rPr>
            </w:pPr>
          </w:p>
          <w:p w:rsidR="003031A9" w:rsidRDefault="000D02BC">
            <w:pPr>
              <w:jc w:val="left"/>
              <w:rPr>
                <w:rFonts w:ascii="仿宋" w:eastAsia="仿宋" w:hAnsi="仿宋" w:cs="宋体"/>
                <w:kern w:val="0"/>
                <w:sz w:val="32"/>
                <w:szCs w:val="32"/>
              </w:rPr>
            </w:pPr>
            <w:r>
              <w:rPr>
                <w:rFonts w:ascii="仿宋" w:eastAsia="仿宋" w:hAnsi="仿宋" w:cs="宋体" w:hint="eastAsia"/>
                <w:kern w:val="0"/>
                <w:sz w:val="32"/>
                <w:szCs w:val="32"/>
              </w:rPr>
              <w:t>在职人员控制率=（在职人员数/编制数）×100%，在职人员数：部门（单位）实际在职人数，以财政确定的部门决算编制口径为准。</w:t>
            </w:r>
            <w:r>
              <w:rPr>
                <w:rFonts w:ascii="仿宋" w:eastAsia="仿宋" w:hAnsi="仿宋" w:cs="宋体" w:hint="eastAsia"/>
                <w:kern w:val="0"/>
                <w:sz w:val="32"/>
                <w:szCs w:val="32"/>
              </w:rPr>
              <w:br/>
              <w:t>编制数：机构编制部门核定批复的部门（单位）的人员编制数。</w:t>
            </w:r>
          </w:p>
        </w:tc>
        <w:tc>
          <w:tcPr>
            <w:tcW w:w="637" w:type="dxa"/>
            <w:tcBorders>
              <w:top w:val="single" w:sz="4" w:space="0" w:color="auto"/>
              <w:left w:val="nil"/>
              <w:bottom w:val="single" w:sz="4" w:space="0" w:color="auto"/>
              <w:right w:val="single" w:sz="4" w:space="0" w:color="auto"/>
            </w:tcBorders>
            <w:vAlign w:val="center"/>
          </w:tcPr>
          <w:p w:rsidR="003031A9" w:rsidRDefault="000D02BC">
            <w:pPr>
              <w:jc w:val="left"/>
              <w:rPr>
                <w:rFonts w:ascii="仿宋" w:eastAsia="仿宋" w:hAnsi="仿宋" w:cs="宋体"/>
                <w:kern w:val="0"/>
                <w:sz w:val="32"/>
                <w:szCs w:val="32"/>
              </w:rPr>
            </w:pPr>
            <w:r>
              <w:rPr>
                <w:rFonts w:ascii="仿宋" w:eastAsia="仿宋" w:hAnsi="仿宋" w:cs="宋体" w:hint="eastAsia"/>
                <w:kern w:val="0"/>
                <w:sz w:val="32"/>
                <w:szCs w:val="32"/>
              </w:rPr>
              <w:t>3</w:t>
            </w:r>
          </w:p>
        </w:tc>
      </w:tr>
      <w:tr w:rsidR="003031A9">
        <w:trPr>
          <w:jc w:val="center"/>
        </w:trPr>
        <w:tc>
          <w:tcPr>
            <w:tcW w:w="518"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nil"/>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“三</w:t>
            </w:r>
            <w:r>
              <w:rPr>
                <w:rFonts w:ascii="仿宋" w:eastAsia="仿宋" w:hAnsi="仿宋" w:cs="宋体" w:hint="eastAsia"/>
                <w:kern w:val="0"/>
                <w:sz w:val="32"/>
                <w:szCs w:val="32"/>
              </w:rPr>
              <w:lastRenderedPageBreak/>
              <w:t>公经费”变动率</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lastRenderedPageBreak/>
              <w:t>4</w:t>
            </w:r>
          </w:p>
        </w:tc>
        <w:tc>
          <w:tcPr>
            <w:tcW w:w="3016" w:type="dxa"/>
            <w:tcBorders>
              <w:top w:val="single" w:sz="4" w:space="0" w:color="auto"/>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“三公经费”变动率</w:t>
            </w:r>
            <w:r>
              <w:rPr>
                <w:rFonts w:ascii="仿宋" w:eastAsia="仿宋" w:hAnsi="仿宋" w:cs="宋体" w:hint="eastAsia"/>
                <w:kern w:val="0"/>
                <w:sz w:val="32"/>
                <w:szCs w:val="32"/>
              </w:rPr>
              <w:lastRenderedPageBreak/>
              <w:t>≦0,计4分；“三公经费”＞0，每超过一个百分点扣0.4分，扣完为止。</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“三公经费”变动率</w:t>
            </w:r>
            <w:r>
              <w:rPr>
                <w:rFonts w:ascii="仿宋" w:eastAsia="仿宋" w:hAnsi="仿宋" w:cs="宋体" w:hint="eastAsia"/>
                <w:kern w:val="0"/>
                <w:sz w:val="32"/>
                <w:szCs w:val="32"/>
              </w:rPr>
              <w:lastRenderedPageBreak/>
              <w:t>=[（本年度“三公经费”预算数-上年度“三公经费”预算数）/上年度“三公经费”预算数]×100%</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4　</w:t>
            </w:r>
          </w:p>
        </w:tc>
      </w:tr>
      <w:tr w:rsidR="003031A9">
        <w:trPr>
          <w:jc w:val="center"/>
        </w:trPr>
        <w:tc>
          <w:tcPr>
            <w:tcW w:w="518" w:type="dxa"/>
            <w:vMerge w:val="restart"/>
            <w:tcBorders>
              <w:top w:val="nil"/>
              <w:left w:val="single" w:sz="4" w:space="0" w:color="auto"/>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lastRenderedPageBreak/>
              <w:t>过                                                                                                                                       程</w:t>
            </w:r>
          </w:p>
        </w:tc>
        <w:tc>
          <w:tcPr>
            <w:tcW w:w="416" w:type="dxa"/>
            <w:vMerge w:val="restart"/>
            <w:tcBorders>
              <w:top w:val="nil"/>
              <w:left w:val="single" w:sz="4" w:space="0" w:color="auto"/>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61</w:t>
            </w:r>
          </w:p>
        </w:tc>
        <w:tc>
          <w:tcPr>
            <w:tcW w:w="677"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预算执行</w:t>
            </w:r>
          </w:p>
        </w:tc>
        <w:tc>
          <w:tcPr>
            <w:tcW w:w="416"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20</w:t>
            </w: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预算完成率</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5</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100%计满分，每低于5%扣2分，扣完为止。</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预算完成率=（上年结转+年初预算+本年追加预算-年末结余/上年结转+年初预算+本年追加预算）×100%。</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0</w:t>
            </w:r>
          </w:p>
        </w:tc>
      </w:tr>
      <w:tr w:rsidR="003031A9">
        <w:trPr>
          <w:trHeight w:val="1273"/>
          <w:jc w:val="center"/>
        </w:trPr>
        <w:tc>
          <w:tcPr>
            <w:tcW w:w="518"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预算控制率</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5</w:t>
            </w:r>
          </w:p>
        </w:tc>
        <w:tc>
          <w:tcPr>
            <w:tcW w:w="3016" w:type="dxa"/>
            <w:tcBorders>
              <w:top w:val="nil"/>
              <w:left w:val="nil"/>
              <w:bottom w:val="single" w:sz="4" w:space="0" w:color="auto"/>
              <w:right w:val="single" w:sz="4" w:space="0" w:color="auto"/>
            </w:tcBorders>
            <w:vAlign w:val="center"/>
          </w:tcPr>
          <w:p w:rsidR="003031A9" w:rsidRPr="00D42835" w:rsidRDefault="000D02BC">
            <w:pPr>
              <w:widowControl/>
              <w:jc w:val="left"/>
              <w:rPr>
                <w:rFonts w:ascii="仿宋" w:eastAsia="仿宋" w:hAnsi="仿宋" w:cs="宋体"/>
                <w:color w:val="000000" w:themeColor="text1"/>
                <w:kern w:val="0"/>
                <w:sz w:val="32"/>
                <w:szCs w:val="32"/>
              </w:rPr>
            </w:pPr>
            <w:r w:rsidRPr="00D42835">
              <w:rPr>
                <w:rFonts w:ascii="仿宋" w:eastAsia="仿宋" w:hAnsi="仿宋" w:cs="宋体" w:hint="eastAsia"/>
                <w:color w:val="000000" w:themeColor="text1"/>
                <w:kern w:val="0"/>
                <w:sz w:val="32"/>
                <w:szCs w:val="32"/>
              </w:rPr>
              <w:t>预算控制率=0-10%（含），计5分；11-30%（含），计4分；31-60%（含），计3分；61-100%（含），计2分；大于100%不得分</w:t>
            </w:r>
          </w:p>
        </w:tc>
        <w:tc>
          <w:tcPr>
            <w:tcW w:w="3489" w:type="dxa"/>
            <w:tcBorders>
              <w:top w:val="nil"/>
              <w:left w:val="nil"/>
              <w:bottom w:val="single" w:sz="4" w:space="0" w:color="auto"/>
              <w:right w:val="single" w:sz="4" w:space="0" w:color="auto"/>
            </w:tcBorders>
            <w:vAlign w:val="center"/>
          </w:tcPr>
          <w:p w:rsidR="003031A9" w:rsidRPr="00D42835" w:rsidRDefault="000D02BC">
            <w:pPr>
              <w:widowControl/>
              <w:jc w:val="left"/>
              <w:rPr>
                <w:rFonts w:ascii="仿宋" w:eastAsia="仿宋" w:hAnsi="仿宋" w:cs="宋体"/>
                <w:color w:val="000000" w:themeColor="text1"/>
                <w:kern w:val="0"/>
                <w:sz w:val="32"/>
                <w:szCs w:val="32"/>
              </w:rPr>
            </w:pPr>
            <w:r w:rsidRPr="00D42835">
              <w:rPr>
                <w:rFonts w:ascii="仿宋" w:eastAsia="仿宋" w:hAnsi="仿宋" w:cs="宋体" w:hint="eastAsia"/>
                <w:color w:val="000000" w:themeColor="text1"/>
                <w:kern w:val="0"/>
                <w:sz w:val="32"/>
                <w:szCs w:val="32"/>
              </w:rPr>
              <w:t>预算控制率=（本年追加预算/年初预算）×100%。</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5</w:t>
            </w:r>
          </w:p>
        </w:tc>
      </w:tr>
      <w:tr w:rsidR="003031A9">
        <w:trPr>
          <w:trHeight w:val="1160"/>
          <w:jc w:val="center"/>
        </w:trPr>
        <w:tc>
          <w:tcPr>
            <w:tcW w:w="518"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新建楼堂馆所</w:t>
            </w:r>
            <w:r>
              <w:rPr>
                <w:rFonts w:ascii="仿宋" w:eastAsia="仿宋" w:hAnsi="仿宋" w:cs="宋体" w:hint="eastAsia"/>
                <w:kern w:val="0"/>
                <w:sz w:val="32"/>
                <w:szCs w:val="32"/>
              </w:rPr>
              <w:lastRenderedPageBreak/>
              <w:t>面积控制率</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lastRenderedPageBreak/>
              <w:t>5</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100%以下（含）计满分，每超出5%扣2分，扣完为止。没有</w:t>
            </w:r>
            <w:r>
              <w:rPr>
                <w:rFonts w:ascii="仿宋" w:eastAsia="仿宋" w:hAnsi="仿宋" w:cs="宋体" w:hint="eastAsia"/>
                <w:kern w:val="0"/>
                <w:sz w:val="32"/>
                <w:szCs w:val="32"/>
              </w:rPr>
              <w:lastRenderedPageBreak/>
              <w:t>楼梯馆</w:t>
            </w:r>
            <w:proofErr w:type="gramStart"/>
            <w:r>
              <w:rPr>
                <w:rFonts w:ascii="仿宋" w:eastAsia="仿宋" w:hAnsi="仿宋" w:cs="宋体" w:hint="eastAsia"/>
                <w:kern w:val="0"/>
                <w:sz w:val="32"/>
                <w:szCs w:val="32"/>
              </w:rPr>
              <w:t>所项目</w:t>
            </w:r>
            <w:proofErr w:type="gramEnd"/>
            <w:r>
              <w:rPr>
                <w:rFonts w:ascii="仿宋" w:eastAsia="仿宋" w:hAnsi="仿宋" w:cs="宋体" w:hint="eastAsia"/>
                <w:kern w:val="0"/>
                <w:sz w:val="32"/>
                <w:szCs w:val="32"/>
              </w:rPr>
              <w:t>的部门按满分计算</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楼堂馆所面积控制率=实际建设面积/批准建设面积×100% 。</w:t>
            </w:r>
            <w:r>
              <w:rPr>
                <w:rFonts w:ascii="仿宋" w:eastAsia="仿宋" w:hAnsi="仿宋" w:cs="宋体" w:hint="eastAsia"/>
                <w:kern w:val="0"/>
                <w:sz w:val="32"/>
                <w:szCs w:val="32"/>
              </w:rPr>
              <w:br/>
            </w:r>
            <w:r>
              <w:rPr>
                <w:rFonts w:ascii="仿宋" w:eastAsia="仿宋" w:hAnsi="仿宋" w:cs="宋体" w:hint="eastAsia"/>
                <w:kern w:val="0"/>
                <w:sz w:val="32"/>
                <w:szCs w:val="32"/>
              </w:rPr>
              <w:lastRenderedPageBreak/>
              <w:t>该指标以2016年完工的新建楼堂馆所为评价内容。</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5</w:t>
            </w:r>
          </w:p>
        </w:tc>
      </w:tr>
      <w:tr w:rsidR="003031A9">
        <w:trPr>
          <w:trHeight w:val="1543"/>
          <w:jc w:val="center"/>
        </w:trPr>
        <w:tc>
          <w:tcPr>
            <w:tcW w:w="518"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新建楼堂馆所投资概算控制率</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5</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100%以下（含）计满分，每超出5%扣2分，扣完为止。</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楼堂馆所投资预算控制率=实际投资金额/批准投资金额×100% 。</w:t>
            </w:r>
            <w:r>
              <w:rPr>
                <w:rFonts w:ascii="仿宋" w:eastAsia="仿宋" w:hAnsi="仿宋" w:cs="宋体" w:hint="eastAsia"/>
                <w:kern w:val="0"/>
                <w:sz w:val="32"/>
                <w:szCs w:val="32"/>
              </w:rPr>
              <w:br/>
              <w:t>该指标以2016年完工的新建楼堂馆所为评价内容。</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5</w:t>
            </w:r>
          </w:p>
        </w:tc>
      </w:tr>
      <w:tr w:rsidR="003031A9">
        <w:trPr>
          <w:trHeight w:val="1562"/>
          <w:jc w:val="center"/>
        </w:trPr>
        <w:tc>
          <w:tcPr>
            <w:tcW w:w="518"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预算管理</w:t>
            </w:r>
          </w:p>
        </w:tc>
        <w:tc>
          <w:tcPr>
            <w:tcW w:w="416"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41</w:t>
            </w: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公用经费控制率</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8</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100%以下（含）计满分，每超出1%扣1分，扣完为止。</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公用经费控制率=（实际支出公用经费总额/预算安排公用经费总额）×100%。</w:t>
            </w:r>
            <w:r>
              <w:rPr>
                <w:rFonts w:ascii="仿宋" w:eastAsia="仿宋" w:hAnsi="仿宋" w:cs="宋体" w:hint="eastAsia"/>
                <w:kern w:val="0"/>
                <w:sz w:val="32"/>
                <w:szCs w:val="32"/>
              </w:rPr>
              <w:b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0</w:t>
            </w:r>
          </w:p>
        </w:tc>
      </w:tr>
      <w:tr w:rsidR="003031A9">
        <w:trPr>
          <w:trHeight w:val="1073"/>
          <w:jc w:val="center"/>
        </w:trPr>
        <w:tc>
          <w:tcPr>
            <w:tcW w:w="518"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“三公经</w:t>
            </w:r>
            <w:r>
              <w:rPr>
                <w:rFonts w:ascii="仿宋" w:eastAsia="仿宋" w:hAnsi="仿宋" w:cs="宋体" w:hint="eastAsia"/>
                <w:kern w:val="0"/>
                <w:sz w:val="32"/>
                <w:szCs w:val="32"/>
              </w:rPr>
              <w:lastRenderedPageBreak/>
              <w:t>费”控制率</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lastRenderedPageBreak/>
              <w:t>8</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100%以下（含）计满分，每超出1%扣1</w:t>
            </w:r>
            <w:r>
              <w:rPr>
                <w:rFonts w:ascii="仿宋" w:eastAsia="仿宋" w:hAnsi="仿宋" w:cs="宋体" w:hint="eastAsia"/>
                <w:kern w:val="0"/>
                <w:sz w:val="32"/>
                <w:szCs w:val="32"/>
              </w:rPr>
              <w:lastRenderedPageBreak/>
              <w:t>分，扣完为止。</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“三公经费”控制率=（“三公经费”实际支</w:t>
            </w:r>
            <w:r>
              <w:rPr>
                <w:rFonts w:ascii="仿宋" w:eastAsia="仿宋" w:hAnsi="仿宋" w:cs="宋体" w:hint="eastAsia"/>
                <w:kern w:val="0"/>
                <w:sz w:val="32"/>
                <w:szCs w:val="32"/>
              </w:rPr>
              <w:lastRenderedPageBreak/>
              <w:t>出数/“三公经费”预算安排数）×100%。</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8</w:t>
            </w:r>
          </w:p>
        </w:tc>
      </w:tr>
      <w:tr w:rsidR="003031A9">
        <w:trPr>
          <w:trHeight w:val="918"/>
          <w:jc w:val="center"/>
        </w:trPr>
        <w:tc>
          <w:tcPr>
            <w:tcW w:w="518"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政府采购执行率</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6</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100%计满分，每超过（降低）5%扣2分。扣完为止。</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政府采购执行率=（实际政府采购金额/政府采购预算数）×100%</w:t>
            </w:r>
            <w:r>
              <w:rPr>
                <w:rFonts w:ascii="仿宋" w:eastAsia="仿宋" w:hAnsi="仿宋" w:cs="宋体" w:hint="eastAsia"/>
                <w:kern w:val="0"/>
                <w:sz w:val="32"/>
                <w:szCs w:val="32"/>
              </w:rPr>
              <w:br/>
              <w:t xml:space="preserve">                </w:t>
            </w:r>
          </w:p>
        </w:tc>
        <w:tc>
          <w:tcPr>
            <w:tcW w:w="637" w:type="dxa"/>
            <w:tcBorders>
              <w:top w:val="nil"/>
              <w:left w:val="nil"/>
              <w:bottom w:val="single" w:sz="4" w:space="0" w:color="auto"/>
              <w:right w:val="single" w:sz="4" w:space="0" w:color="auto"/>
            </w:tcBorders>
            <w:vAlign w:val="center"/>
          </w:tcPr>
          <w:p w:rsidR="003031A9" w:rsidRDefault="00BA574C">
            <w:pPr>
              <w:widowControl/>
              <w:jc w:val="left"/>
              <w:rPr>
                <w:rFonts w:ascii="仿宋" w:eastAsia="仿宋" w:hAnsi="仿宋" w:cs="宋体"/>
                <w:kern w:val="0"/>
                <w:sz w:val="32"/>
                <w:szCs w:val="32"/>
              </w:rPr>
            </w:pPr>
            <w:r>
              <w:rPr>
                <w:rFonts w:ascii="仿宋" w:eastAsia="仿宋" w:hAnsi="仿宋" w:cs="宋体" w:hint="eastAsia"/>
                <w:kern w:val="0"/>
                <w:sz w:val="32"/>
                <w:szCs w:val="32"/>
              </w:rPr>
              <w:t>0</w:t>
            </w:r>
          </w:p>
        </w:tc>
      </w:tr>
      <w:tr w:rsidR="003031A9">
        <w:trPr>
          <w:jc w:val="center"/>
        </w:trPr>
        <w:tc>
          <w:tcPr>
            <w:tcW w:w="518" w:type="dxa"/>
            <w:vMerge w:val="restart"/>
            <w:tcBorders>
              <w:top w:val="single" w:sz="4" w:space="0" w:color="auto"/>
              <w:left w:val="single" w:sz="4" w:space="0" w:color="auto"/>
              <w:bottom w:val="single" w:sz="4" w:space="0" w:color="000000"/>
              <w:right w:val="single" w:sz="4" w:space="0" w:color="auto"/>
            </w:tcBorders>
            <w:vAlign w:val="center"/>
          </w:tcPr>
          <w:p w:rsidR="003031A9" w:rsidRDefault="000D02BC">
            <w:pPr>
              <w:jc w:val="left"/>
              <w:rPr>
                <w:rFonts w:ascii="仿宋" w:eastAsia="仿宋" w:hAnsi="仿宋" w:cs="宋体"/>
                <w:kern w:val="0"/>
                <w:sz w:val="32"/>
                <w:szCs w:val="32"/>
              </w:rPr>
            </w:pPr>
            <w:r>
              <w:rPr>
                <w:rFonts w:ascii="仿宋" w:eastAsia="仿宋" w:hAnsi="仿宋" w:cs="宋体" w:hint="eastAsia"/>
                <w:kern w:val="0"/>
                <w:sz w:val="32"/>
                <w:szCs w:val="32"/>
              </w:rPr>
              <w:t>过                                                                                                                                       程</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3031A9" w:rsidRDefault="000D02BC">
            <w:pPr>
              <w:jc w:val="left"/>
              <w:rPr>
                <w:rFonts w:ascii="仿宋" w:eastAsia="仿宋" w:hAnsi="仿宋" w:cs="宋体"/>
                <w:kern w:val="0"/>
                <w:sz w:val="32"/>
                <w:szCs w:val="32"/>
              </w:rPr>
            </w:pPr>
            <w:r>
              <w:rPr>
                <w:rFonts w:ascii="仿宋" w:eastAsia="仿宋" w:hAnsi="仿宋" w:cs="宋体" w:hint="eastAsia"/>
                <w:kern w:val="0"/>
                <w:sz w:val="32"/>
                <w:szCs w:val="32"/>
              </w:rPr>
              <w:t>61</w:t>
            </w:r>
          </w:p>
        </w:tc>
        <w:tc>
          <w:tcPr>
            <w:tcW w:w="677" w:type="dxa"/>
            <w:vMerge w:val="restart"/>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预算管理</w:t>
            </w: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管理制度健全性</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8</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①有内部财务管理制度、会计核算制度等管理制度，2分；</w:t>
            </w:r>
            <w:r>
              <w:rPr>
                <w:rFonts w:ascii="仿宋" w:eastAsia="仿宋" w:hAnsi="仿宋" w:cs="宋体" w:hint="eastAsia"/>
                <w:kern w:val="0"/>
                <w:sz w:val="32"/>
                <w:szCs w:val="32"/>
              </w:rPr>
              <w:br/>
              <w:t>②有本部门厉行节约制度,2分；</w:t>
            </w:r>
            <w:r>
              <w:rPr>
                <w:rFonts w:ascii="仿宋" w:eastAsia="仿宋" w:hAnsi="仿宋" w:cs="宋体" w:hint="eastAsia"/>
                <w:kern w:val="0"/>
                <w:sz w:val="32"/>
                <w:szCs w:val="32"/>
              </w:rPr>
              <w:br/>
              <w:t>③相关管理制度合法、合</w:t>
            </w:r>
            <w:proofErr w:type="gramStart"/>
            <w:r>
              <w:rPr>
                <w:rFonts w:ascii="仿宋" w:eastAsia="仿宋" w:hAnsi="仿宋" w:cs="宋体" w:hint="eastAsia"/>
                <w:kern w:val="0"/>
                <w:sz w:val="32"/>
                <w:szCs w:val="32"/>
              </w:rPr>
              <w:t>规</w:t>
            </w:r>
            <w:proofErr w:type="gramEnd"/>
            <w:r>
              <w:rPr>
                <w:rFonts w:ascii="仿宋" w:eastAsia="仿宋" w:hAnsi="仿宋" w:cs="宋体" w:hint="eastAsia"/>
                <w:kern w:val="0"/>
                <w:sz w:val="32"/>
                <w:szCs w:val="32"/>
              </w:rPr>
              <w:t>、完整，2分；④相关管理制度得到有效执行，2分。</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sz w:val="32"/>
                <w:szCs w:val="32"/>
              </w:rPr>
              <w:t>部门为加强预算管理、规范财务行为而制定的管理制度是否健全完整，用以反映和考核部门预算管理制度对完成主要职责或促进事业发展的保障情况。</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8</w:t>
            </w:r>
          </w:p>
        </w:tc>
      </w:tr>
      <w:tr w:rsidR="003031A9">
        <w:trPr>
          <w:jc w:val="center"/>
        </w:trPr>
        <w:tc>
          <w:tcPr>
            <w:tcW w:w="518" w:type="dxa"/>
            <w:vMerge/>
            <w:tcBorders>
              <w:top w:val="single" w:sz="4" w:space="0" w:color="auto"/>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nil"/>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资金使用合</w:t>
            </w:r>
            <w:proofErr w:type="gramStart"/>
            <w:r>
              <w:rPr>
                <w:rFonts w:ascii="仿宋" w:eastAsia="仿宋" w:hAnsi="仿宋" w:cs="宋体" w:hint="eastAsia"/>
                <w:kern w:val="0"/>
                <w:sz w:val="32"/>
                <w:szCs w:val="32"/>
              </w:rPr>
              <w:t>规</w:t>
            </w:r>
            <w:proofErr w:type="gramEnd"/>
            <w:r>
              <w:rPr>
                <w:rFonts w:ascii="仿宋" w:eastAsia="仿宋" w:hAnsi="仿宋" w:cs="宋体" w:hint="eastAsia"/>
                <w:kern w:val="0"/>
                <w:sz w:val="32"/>
                <w:szCs w:val="32"/>
              </w:rPr>
              <w:lastRenderedPageBreak/>
              <w:t>性</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lastRenderedPageBreak/>
              <w:t>6</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①支出符合国家财经法规和财务管理制度规定以及有关</w:t>
            </w:r>
            <w:r>
              <w:rPr>
                <w:rFonts w:ascii="仿宋" w:eastAsia="仿宋" w:hAnsi="仿宋" w:cs="宋体" w:hint="eastAsia"/>
                <w:kern w:val="0"/>
                <w:sz w:val="32"/>
                <w:szCs w:val="32"/>
              </w:rPr>
              <w:lastRenderedPageBreak/>
              <w:t>专项资金管理办法的规定；②资金拨付有完整的审批程序和手续；③项目支出按规定经过评估论证；④支出符合部门预算批复的用途；⑤资金使用无截留、挤占、挪用、虚列支出等情况。</w:t>
            </w:r>
            <w:r>
              <w:rPr>
                <w:rFonts w:ascii="仿宋" w:eastAsia="仿宋" w:hAnsi="仿宋" w:cs="宋体" w:hint="eastAsia"/>
                <w:kern w:val="0"/>
                <w:sz w:val="32"/>
                <w:szCs w:val="32"/>
              </w:rPr>
              <w:br/>
              <w:t>以上情况每出现一例不符合要求的扣1分，扣完为止。</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sz w:val="32"/>
                <w:szCs w:val="32"/>
              </w:rPr>
              <w:t>部门使用预算资金是否符合相关的预算财务管理制度的规定，用以</w:t>
            </w:r>
            <w:r>
              <w:rPr>
                <w:rFonts w:ascii="仿宋" w:eastAsia="仿宋" w:hAnsi="仿宋"/>
                <w:sz w:val="32"/>
                <w:szCs w:val="32"/>
              </w:rPr>
              <w:lastRenderedPageBreak/>
              <w:t>反映和考核部门预算资金的规范运行情况。</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6</w:t>
            </w:r>
          </w:p>
        </w:tc>
      </w:tr>
      <w:tr w:rsidR="003031A9">
        <w:trPr>
          <w:jc w:val="center"/>
        </w:trPr>
        <w:tc>
          <w:tcPr>
            <w:tcW w:w="518" w:type="dxa"/>
            <w:vMerge/>
            <w:tcBorders>
              <w:top w:val="single" w:sz="4" w:space="0" w:color="auto"/>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nil"/>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预决算信息公开性</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5</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①按规定内容公开预决算信息，1分；②按规定时限公开预决算信息，1分；③基础数据信息和会计信息资料真实，</w:t>
            </w:r>
            <w:r>
              <w:rPr>
                <w:rFonts w:ascii="仿宋" w:eastAsia="仿宋" w:hAnsi="仿宋" w:cs="宋体" w:hint="eastAsia"/>
                <w:kern w:val="0"/>
                <w:sz w:val="32"/>
                <w:szCs w:val="32"/>
              </w:rPr>
              <w:lastRenderedPageBreak/>
              <w:t xml:space="preserve">1分；④基础数据信息和会计信息资料完整，1分；⑤基础数据信息和汇集信息资料准确，1分。  </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5</w:t>
            </w:r>
          </w:p>
        </w:tc>
      </w:tr>
      <w:tr w:rsidR="003031A9">
        <w:trPr>
          <w:jc w:val="center"/>
        </w:trPr>
        <w:tc>
          <w:tcPr>
            <w:tcW w:w="518"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lastRenderedPageBreak/>
              <w:t>产出及效率</w:t>
            </w:r>
          </w:p>
        </w:tc>
        <w:tc>
          <w:tcPr>
            <w:tcW w:w="416"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26</w:t>
            </w:r>
          </w:p>
        </w:tc>
        <w:tc>
          <w:tcPr>
            <w:tcW w:w="677"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职责履行</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8</w:t>
            </w:r>
          </w:p>
        </w:tc>
        <w:tc>
          <w:tcPr>
            <w:tcW w:w="1015" w:type="dxa"/>
            <w:tcBorders>
              <w:top w:val="nil"/>
              <w:left w:val="nil"/>
              <w:bottom w:val="nil"/>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重点工作实际完成率</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8</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根据绩效办2016年对各部门为民办实事和部门重点工程与重点工作考核分数折算。</w:t>
            </w:r>
            <w:r>
              <w:rPr>
                <w:rFonts w:ascii="仿宋" w:eastAsia="仿宋" w:hAnsi="仿宋" w:cs="宋体" w:hint="eastAsia"/>
                <w:kern w:val="0"/>
                <w:sz w:val="32"/>
                <w:szCs w:val="32"/>
              </w:rPr>
              <w:br/>
              <w:t>该项得分=（绩效办对应部分考核得分/100）*8</w:t>
            </w:r>
          </w:p>
        </w:tc>
        <w:tc>
          <w:tcPr>
            <w:tcW w:w="3489" w:type="dxa"/>
            <w:tcBorders>
              <w:top w:val="nil"/>
              <w:left w:val="nil"/>
              <w:bottom w:val="single" w:sz="4" w:space="0" w:color="auto"/>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8</w:t>
            </w:r>
          </w:p>
        </w:tc>
      </w:tr>
      <w:tr w:rsidR="003031A9">
        <w:trPr>
          <w:jc w:val="center"/>
        </w:trPr>
        <w:tc>
          <w:tcPr>
            <w:tcW w:w="518"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履职 效益</w:t>
            </w:r>
          </w:p>
        </w:tc>
        <w:tc>
          <w:tcPr>
            <w:tcW w:w="416"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6</w:t>
            </w:r>
          </w:p>
        </w:tc>
        <w:tc>
          <w:tcPr>
            <w:tcW w:w="1015"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经济效益</w:t>
            </w:r>
          </w:p>
        </w:tc>
        <w:tc>
          <w:tcPr>
            <w:tcW w:w="416" w:type="dxa"/>
            <w:vMerge w:val="restart"/>
            <w:tcBorders>
              <w:top w:val="nil"/>
              <w:left w:val="single" w:sz="4" w:space="0" w:color="auto"/>
              <w:bottom w:val="nil"/>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6</w:t>
            </w:r>
          </w:p>
        </w:tc>
        <w:tc>
          <w:tcPr>
            <w:tcW w:w="6505" w:type="dxa"/>
            <w:gridSpan w:val="2"/>
            <w:vMerge w:val="restart"/>
            <w:tcBorders>
              <w:top w:val="single" w:sz="4" w:space="0" w:color="auto"/>
              <w:left w:val="single" w:sz="4" w:space="0" w:color="auto"/>
              <w:bottom w:val="nil"/>
              <w:right w:val="single" w:sz="4" w:space="0" w:color="000000"/>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p>
        </w:tc>
      </w:tr>
      <w:tr w:rsidR="003031A9">
        <w:trPr>
          <w:jc w:val="center"/>
        </w:trPr>
        <w:tc>
          <w:tcPr>
            <w:tcW w:w="518"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社会效益</w:t>
            </w:r>
          </w:p>
        </w:tc>
        <w:tc>
          <w:tcPr>
            <w:tcW w:w="416" w:type="dxa"/>
            <w:vMerge/>
            <w:tcBorders>
              <w:top w:val="nil"/>
              <w:left w:val="single" w:sz="4" w:space="0" w:color="auto"/>
              <w:bottom w:val="nil"/>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505" w:type="dxa"/>
            <w:gridSpan w:val="2"/>
            <w:vMerge/>
            <w:tcBorders>
              <w:top w:val="single" w:sz="4" w:space="0" w:color="auto"/>
              <w:left w:val="single" w:sz="4" w:space="0" w:color="auto"/>
              <w:bottom w:val="nil"/>
              <w:right w:val="single" w:sz="4" w:space="0" w:color="000000"/>
            </w:tcBorders>
            <w:vAlign w:val="center"/>
          </w:tcPr>
          <w:p w:rsidR="003031A9" w:rsidRDefault="003031A9">
            <w:pPr>
              <w:widowControl/>
              <w:jc w:val="left"/>
              <w:rPr>
                <w:rFonts w:ascii="仿宋" w:eastAsia="仿宋" w:hAnsi="仿宋" w:cs="宋体"/>
                <w:kern w:val="0"/>
                <w:sz w:val="32"/>
                <w:szCs w:val="32"/>
              </w:rPr>
            </w:pPr>
          </w:p>
        </w:tc>
        <w:tc>
          <w:tcPr>
            <w:tcW w:w="637" w:type="dxa"/>
            <w:tcBorders>
              <w:top w:val="nil"/>
              <w:left w:val="nil"/>
              <w:bottom w:val="nil"/>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6　</w:t>
            </w:r>
          </w:p>
        </w:tc>
      </w:tr>
      <w:tr w:rsidR="003031A9">
        <w:trPr>
          <w:jc w:val="center"/>
        </w:trPr>
        <w:tc>
          <w:tcPr>
            <w:tcW w:w="518"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val="restart"/>
            <w:tcBorders>
              <w:top w:val="nil"/>
              <w:left w:val="single" w:sz="4" w:space="0" w:color="auto"/>
              <w:bottom w:val="single" w:sz="4" w:space="0" w:color="000000"/>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12</w:t>
            </w: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行政效能</w:t>
            </w:r>
          </w:p>
        </w:tc>
        <w:tc>
          <w:tcPr>
            <w:tcW w:w="416" w:type="dxa"/>
            <w:tcBorders>
              <w:top w:val="single" w:sz="4" w:space="0" w:color="auto"/>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6</w:t>
            </w:r>
          </w:p>
        </w:tc>
        <w:tc>
          <w:tcPr>
            <w:tcW w:w="3016" w:type="dxa"/>
            <w:tcBorders>
              <w:top w:val="single" w:sz="4" w:space="0" w:color="auto"/>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促进部门改进文风会风，加强经费及资</w:t>
            </w:r>
            <w:r>
              <w:rPr>
                <w:rFonts w:ascii="仿宋" w:eastAsia="仿宋" w:hAnsi="仿宋" w:cs="宋体" w:hint="eastAsia"/>
                <w:kern w:val="0"/>
                <w:sz w:val="32"/>
                <w:szCs w:val="32"/>
              </w:rPr>
              <w:lastRenderedPageBreak/>
              <w:t>产管理，推动网上办事，提高行政效率，降低行政成本效果较好的计6分；一般3分；无效果或者效果不明显0分。</w:t>
            </w:r>
          </w:p>
        </w:tc>
        <w:tc>
          <w:tcPr>
            <w:tcW w:w="3489" w:type="dxa"/>
            <w:tcBorders>
              <w:top w:val="single" w:sz="4" w:space="0" w:color="auto"/>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lastRenderedPageBreak/>
              <w:t>根据部门自评材料评定。</w:t>
            </w:r>
          </w:p>
        </w:tc>
        <w:tc>
          <w:tcPr>
            <w:tcW w:w="637" w:type="dxa"/>
            <w:tcBorders>
              <w:top w:val="single" w:sz="4" w:space="0" w:color="auto"/>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6</w:t>
            </w:r>
          </w:p>
        </w:tc>
      </w:tr>
      <w:tr w:rsidR="003031A9">
        <w:trPr>
          <w:jc w:val="center"/>
        </w:trPr>
        <w:tc>
          <w:tcPr>
            <w:tcW w:w="518"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677"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416" w:type="dxa"/>
            <w:vMerge/>
            <w:tcBorders>
              <w:top w:val="nil"/>
              <w:left w:val="single" w:sz="4" w:space="0" w:color="auto"/>
              <w:bottom w:val="single" w:sz="4" w:space="0" w:color="000000"/>
              <w:right w:val="single" w:sz="4" w:space="0" w:color="auto"/>
            </w:tcBorders>
            <w:vAlign w:val="center"/>
          </w:tcPr>
          <w:p w:rsidR="003031A9" w:rsidRDefault="003031A9">
            <w:pPr>
              <w:widowControl/>
              <w:jc w:val="left"/>
              <w:rPr>
                <w:rFonts w:ascii="仿宋" w:eastAsia="仿宋" w:hAnsi="仿宋" w:cs="宋体"/>
                <w:kern w:val="0"/>
                <w:sz w:val="32"/>
                <w:szCs w:val="32"/>
              </w:rPr>
            </w:pPr>
          </w:p>
        </w:tc>
        <w:tc>
          <w:tcPr>
            <w:tcW w:w="1015"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社会公众或服务对象满意度</w:t>
            </w:r>
          </w:p>
        </w:tc>
        <w:tc>
          <w:tcPr>
            <w:tcW w:w="416" w:type="dxa"/>
            <w:tcBorders>
              <w:top w:val="nil"/>
              <w:left w:val="nil"/>
              <w:bottom w:val="single" w:sz="4" w:space="0" w:color="auto"/>
              <w:right w:val="single" w:sz="4" w:space="0" w:color="auto"/>
            </w:tcBorders>
            <w:vAlign w:val="center"/>
          </w:tcPr>
          <w:p w:rsidR="003031A9" w:rsidRDefault="000D02BC">
            <w:pPr>
              <w:widowControl/>
              <w:jc w:val="center"/>
              <w:rPr>
                <w:rFonts w:ascii="仿宋" w:eastAsia="仿宋" w:hAnsi="仿宋" w:cs="宋体"/>
                <w:kern w:val="0"/>
                <w:sz w:val="32"/>
                <w:szCs w:val="32"/>
              </w:rPr>
            </w:pPr>
            <w:r>
              <w:rPr>
                <w:rFonts w:ascii="仿宋" w:eastAsia="仿宋" w:hAnsi="仿宋" w:cs="宋体" w:hint="eastAsia"/>
                <w:kern w:val="0"/>
                <w:sz w:val="32"/>
                <w:szCs w:val="32"/>
              </w:rPr>
              <w:t>6</w:t>
            </w:r>
          </w:p>
        </w:tc>
        <w:tc>
          <w:tcPr>
            <w:tcW w:w="3016"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90%（含）以上计6分；</w:t>
            </w:r>
            <w:r>
              <w:rPr>
                <w:rFonts w:ascii="仿宋" w:eastAsia="仿宋" w:hAnsi="仿宋" w:cs="宋体" w:hint="eastAsia"/>
                <w:kern w:val="0"/>
                <w:sz w:val="32"/>
                <w:szCs w:val="32"/>
              </w:rPr>
              <w:br/>
              <w:t>80%（含）-90%，计4分；</w:t>
            </w:r>
            <w:r>
              <w:rPr>
                <w:rFonts w:ascii="仿宋" w:eastAsia="仿宋" w:hAnsi="仿宋" w:cs="宋体" w:hint="eastAsia"/>
                <w:kern w:val="0"/>
                <w:sz w:val="32"/>
                <w:szCs w:val="32"/>
              </w:rPr>
              <w:br/>
              <w:t>70%（含）-80%，计2分；</w:t>
            </w:r>
            <w:r>
              <w:rPr>
                <w:rFonts w:ascii="仿宋" w:eastAsia="仿宋" w:hAnsi="仿宋" w:cs="宋体" w:hint="eastAsia"/>
                <w:kern w:val="0"/>
                <w:sz w:val="32"/>
                <w:szCs w:val="32"/>
              </w:rPr>
              <w:br/>
              <w:t>低于70%计0分。</w:t>
            </w:r>
          </w:p>
        </w:tc>
        <w:tc>
          <w:tcPr>
            <w:tcW w:w="3489"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3031A9" w:rsidRDefault="000D02B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6</w:t>
            </w:r>
          </w:p>
        </w:tc>
      </w:tr>
    </w:tbl>
    <w:p w:rsidR="003031A9" w:rsidRDefault="003031A9">
      <w:pPr>
        <w:spacing w:line="360" w:lineRule="auto"/>
        <w:ind w:left="780"/>
        <w:jc w:val="right"/>
        <w:rPr>
          <w:rFonts w:ascii="仿宋" w:eastAsia="仿宋" w:hAnsi="仿宋" w:cs="仿宋_GB2312"/>
          <w:sz w:val="32"/>
          <w:szCs w:val="32"/>
        </w:rPr>
      </w:pPr>
    </w:p>
    <w:p w:rsidR="003031A9" w:rsidRDefault="003031A9">
      <w:pPr>
        <w:spacing w:line="360" w:lineRule="auto"/>
        <w:ind w:left="780"/>
        <w:jc w:val="right"/>
        <w:rPr>
          <w:rFonts w:ascii="仿宋" w:eastAsia="仿宋" w:hAnsi="仿宋" w:cs="仿宋_GB2312"/>
          <w:sz w:val="32"/>
          <w:szCs w:val="32"/>
        </w:rPr>
      </w:pPr>
    </w:p>
    <w:p w:rsidR="003031A9" w:rsidRDefault="003031A9">
      <w:pPr>
        <w:spacing w:line="360" w:lineRule="auto"/>
        <w:ind w:left="780"/>
        <w:jc w:val="right"/>
        <w:rPr>
          <w:rFonts w:ascii="仿宋" w:eastAsia="仿宋" w:hAnsi="仿宋" w:cs="仿宋_GB2312"/>
          <w:sz w:val="32"/>
          <w:szCs w:val="32"/>
        </w:rPr>
      </w:pPr>
    </w:p>
    <w:p w:rsidR="003031A9" w:rsidRDefault="003031A9">
      <w:pPr>
        <w:spacing w:line="360" w:lineRule="auto"/>
        <w:ind w:left="780"/>
        <w:jc w:val="right"/>
        <w:rPr>
          <w:rFonts w:ascii="仿宋" w:eastAsia="仿宋" w:hAnsi="仿宋" w:cs="仿宋_GB2312"/>
          <w:sz w:val="32"/>
          <w:szCs w:val="32"/>
        </w:rPr>
      </w:pPr>
    </w:p>
    <w:p w:rsidR="003031A9" w:rsidRDefault="003031A9">
      <w:pPr>
        <w:spacing w:line="360" w:lineRule="auto"/>
        <w:ind w:left="780"/>
        <w:jc w:val="right"/>
        <w:rPr>
          <w:rFonts w:ascii="仿宋" w:eastAsia="仿宋" w:hAnsi="仿宋" w:cs="仿宋_GB2312"/>
          <w:sz w:val="32"/>
          <w:szCs w:val="32"/>
        </w:rPr>
      </w:pPr>
    </w:p>
    <w:p w:rsidR="003031A9" w:rsidRDefault="003031A9">
      <w:pPr>
        <w:spacing w:line="360" w:lineRule="auto"/>
        <w:ind w:left="780"/>
        <w:jc w:val="right"/>
        <w:rPr>
          <w:rFonts w:ascii="仿宋" w:eastAsia="仿宋" w:hAnsi="仿宋" w:cs="仿宋_GB2312"/>
          <w:sz w:val="32"/>
          <w:szCs w:val="32"/>
        </w:rPr>
      </w:pPr>
    </w:p>
    <w:p w:rsidR="003031A9" w:rsidRDefault="003031A9">
      <w:pPr>
        <w:spacing w:line="360" w:lineRule="auto"/>
        <w:ind w:left="780"/>
        <w:jc w:val="right"/>
        <w:rPr>
          <w:rFonts w:ascii="仿宋" w:eastAsia="仿宋" w:hAnsi="仿宋" w:cs="仿宋_GB2312"/>
          <w:sz w:val="32"/>
          <w:szCs w:val="32"/>
        </w:rPr>
      </w:pPr>
    </w:p>
    <w:sectPr w:rsidR="003031A9" w:rsidSect="00F016E8">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09" w:rsidRDefault="007C6B09">
      <w:r>
        <w:separator/>
      </w:r>
    </w:p>
  </w:endnote>
  <w:endnote w:type="continuationSeparator" w:id="0">
    <w:p w:rsidR="007C6B09" w:rsidRDefault="007C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09" w:rsidRDefault="007C6B09">
      <w:r>
        <w:separator/>
      </w:r>
    </w:p>
  </w:footnote>
  <w:footnote w:type="continuationSeparator" w:id="0">
    <w:p w:rsidR="007C6B09" w:rsidRDefault="007C6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B62"/>
    <w:multiLevelType w:val="multilevel"/>
    <w:tmpl w:val="0DFA6B62"/>
    <w:lvl w:ilvl="0">
      <w:start w:val="1"/>
      <w:numFmt w:val="japaneseCounting"/>
      <w:lvlText w:val="%1、"/>
      <w:lvlJc w:val="left"/>
      <w:pPr>
        <w:ind w:left="1125" w:hanging="72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
    <w:nsid w:val="2DEB438F"/>
    <w:multiLevelType w:val="multilevel"/>
    <w:tmpl w:val="2DEB438F"/>
    <w:lvl w:ilvl="0">
      <w:start w:val="11"/>
      <w:numFmt w:val="decimal"/>
      <w:lvlText w:val="%1、"/>
      <w:lvlJc w:val="left"/>
      <w:pPr>
        <w:ind w:left="1359" w:hanging="720"/>
      </w:pPr>
      <w:rPr>
        <w:rFonts w:hint="default"/>
      </w:rPr>
    </w:lvl>
    <w:lvl w:ilvl="1">
      <w:start w:val="1"/>
      <w:numFmt w:val="lowerLetter"/>
      <w:lvlText w:val="%2)"/>
      <w:lvlJc w:val="left"/>
      <w:pPr>
        <w:ind w:left="1479" w:hanging="420"/>
      </w:pPr>
    </w:lvl>
    <w:lvl w:ilvl="2">
      <w:start w:val="1"/>
      <w:numFmt w:val="lowerRoman"/>
      <w:lvlText w:val="%3."/>
      <w:lvlJc w:val="right"/>
      <w:pPr>
        <w:ind w:left="1899" w:hanging="420"/>
      </w:pPr>
    </w:lvl>
    <w:lvl w:ilvl="3">
      <w:start w:val="1"/>
      <w:numFmt w:val="decimal"/>
      <w:lvlText w:val="%4."/>
      <w:lvlJc w:val="left"/>
      <w:pPr>
        <w:ind w:left="2319" w:hanging="420"/>
      </w:pPr>
    </w:lvl>
    <w:lvl w:ilvl="4">
      <w:start w:val="1"/>
      <w:numFmt w:val="lowerLetter"/>
      <w:lvlText w:val="%5)"/>
      <w:lvlJc w:val="left"/>
      <w:pPr>
        <w:ind w:left="2739" w:hanging="420"/>
      </w:pPr>
    </w:lvl>
    <w:lvl w:ilvl="5">
      <w:start w:val="1"/>
      <w:numFmt w:val="lowerRoman"/>
      <w:lvlText w:val="%6."/>
      <w:lvlJc w:val="right"/>
      <w:pPr>
        <w:ind w:left="3159" w:hanging="420"/>
      </w:pPr>
    </w:lvl>
    <w:lvl w:ilvl="6">
      <w:start w:val="1"/>
      <w:numFmt w:val="decimal"/>
      <w:lvlText w:val="%7."/>
      <w:lvlJc w:val="left"/>
      <w:pPr>
        <w:ind w:left="3579" w:hanging="420"/>
      </w:pPr>
    </w:lvl>
    <w:lvl w:ilvl="7">
      <w:start w:val="1"/>
      <w:numFmt w:val="lowerLetter"/>
      <w:lvlText w:val="%8)"/>
      <w:lvlJc w:val="left"/>
      <w:pPr>
        <w:ind w:left="3999" w:hanging="420"/>
      </w:pPr>
    </w:lvl>
    <w:lvl w:ilvl="8">
      <w:start w:val="1"/>
      <w:numFmt w:val="lowerRoman"/>
      <w:lvlText w:val="%9."/>
      <w:lvlJc w:val="right"/>
      <w:pPr>
        <w:ind w:left="4419" w:hanging="420"/>
      </w:pPr>
    </w:lvl>
  </w:abstractNum>
  <w:abstractNum w:abstractNumId="2">
    <w:nsid w:val="600D0C6D"/>
    <w:multiLevelType w:val="multilevel"/>
    <w:tmpl w:val="600D0C6D"/>
    <w:lvl w:ilvl="0">
      <w:start w:val="1"/>
      <w:numFmt w:val="decimal"/>
      <w:lvlText w:val="%1、"/>
      <w:lvlJc w:val="left"/>
      <w:pPr>
        <w:ind w:left="1359" w:hanging="720"/>
      </w:pPr>
      <w:rPr>
        <w:rFonts w:hint="default"/>
      </w:rPr>
    </w:lvl>
    <w:lvl w:ilvl="1">
      <w:start w:val="1"/>
      <w:numFmt w:val="lowerLetter"/>
      <w:lvlText w:val="%2)"/>
      <w:lvlJc w:val="left"/>
      <w:pPr>
        <w:ind w:left="1479" w:hanging="420"/>
      </w:pPr>
    </w:lvl>
    <w:lvl w:ilvl="2">
      <w:start w:val="1"/>
      <w:numFmt w:val="lowerRoman"/>
      <w:lvlText w:val="%3."/>
      <w:lvlJc w:val="right"/>
      <w:pPr>
        <w:ind w:left="1899" w:hanging="420"/>
      </w:pPr>
    </w:lvl>
    <w:lvl w:ilvl="3">
      <w:start w:val="1"/>
      <w:numFmt w:val="decimal"/>
      <w:lvlText w:val="%4."/>
      <w:lvlJc w:val="left"/>
      <w:pPr>
        <w:ind w:left="2319" w:hanging="420"/>
      </w:pPr>
    </w:lvl>
    <w:lvl w:ilvl="4">
      <w:start w:val="1"/>
      <w:numFmt w:val="lowerLetter"/>
      <w:lvlText w:val="%5)"/>
      <w:lvlJc w:val="left"/>
      <w:pPr>
        <w:ind w:left="2739" w:hanging="420"/>
      </w:pPr>
    </w:lvl>
    <w:lvl w:ilvl="5">
      <w:start w:val="1"/>
      <w:numFmt w:val="lowerRoman"/>
      <w:lvlText w:val="%6."/>
      <w:lvlJc w:val="right"/>
      <w:pPr>
        <w:ind w:left="3159" w:hanging="420"/>
      </w:pPr>
    </w:lvl>
    <w:lvl w:ilvl="6">
      <w:start w:val="1"/>
      <w:numFmt w:val="decimal"/>
      <w:lvlText w:val="%7."/>
      <w:lvlJc w:val="left"/>
      <w:pPr>
        <w:ind w:left="3579" w:hanging="420"/>
      </w:pPr>
    </w:lvl>
    <w:lvl w:ilvl="7">
      <w:start w:val="1"/>
      <w:numFmt w:val="lowerLetter"/>
      <w:lvlText w:val="%8)"/>
      <w:lvlJc w:val="left"/>
      <w:pPr>
        <w:ind w:left="3999" w:hanging="420"/>
      </w:pPr>
    </w:lvl>
    <w:lvl w:ilvl="8">
      <w:start w:val="1"/>
      <w:numFmt w:val="lowerRoman"/>
      <w:lvlText w:val="%9."/>
      <w:lvlJc w:val="right"/>
      <w:pPr>
        <w:ind w:left="4419" w:hanging="420"/>
      </w:pPr>
    </w:lvl>
  </w:abstractNum>
  <w:abstractNum w:abstractNumId="3">
    <w:nsid w:val="67BB3D7B"/>
    <w:multiLevelType w:val="multilevel"/>
    <w:tmpl w:val="67BB3D7B"/>
    <w:lvl w:ilvl="0">
      <w:start w:val="1"/>
      <w:numFmt w:val="decimal"/>
      <w:lvlText w:val="%1、"/>
      <w:lvlJc w:val="left"/>
      <w:pPr>
        <w:ind w:left="1364" w:hanging="720"/>
      </w:pPr>
      <w:rPr>
        <w:rFonts w:hint="default"/>
      </w:rPr>
    </w:lvl>
    <w:lvl w:ilvl="1">
      <w:start w:val="1"/>
      <w:numFmt w:val="lowerLetter"/>
      <w:lvlText w:val="%2)"/>
      <w:lvlJc w:val="left"/>
      <w:pPr>
        <w:ind w:left="1484" w:hanging="420"/>
      </w:pPr>
    </w:lvl>
    <w:lvl w:ilvl="2">
      <w:start w:val="1"/>
      <w:numFmt w:val="lowerRoman"/>
      <w:lvlText w:val="%3."/>
      <w:lvlJc w:val="right"/>
      <w:pPr>
        <w:ind w:left="1904" w:hanging="420"/>
      </w:pPr>
    </w:lvl>
    <w:lvl w:ilvl="3">
      <w:start w:val="1"/>
      <w:numFmt w:val="decimal"/>
      <w:lvlText w:val="%4."/>
      <w:lvlJc w:val="left"/>
      <w:pPr>
        <w:ind w:left="2324" w:hanging="420"/>
      </w:pPr>
    </w:lvl>
    <w:lvl w:ilvl="4">
      <w:start w:val="1"/>
      <w:numFmt w:val="lowerLetter"/>
      <w:lvlText w:val="%5)"/>
      <w:lvlJc w:val="left"/>
      <w:pPr>
        <w:ind w:left="2744" w:hanging="420"/>
      </w:pPr>
    </w:lvl>
    <w:lvl w:ilvl="5">
      <w:start w:val="1"/>
      <w:numFmt w:val="lowerRoman"/>
      <w:lvlText w:val="%6."/>
      <w:lvlJc w:val="right"/>
      <w:pPr>
        <w:ind w:left="3164" w:hanging="420"/>
      </w:pPr>
    </w:lvl>
    <w:lvl w:ilvl="6">
      <w:start w:val="1"/>
      <w:numFmt w:val="decimal"/>
      <w:lvlText w:val="%7."/>
      <w:lvlJc w:val="left"/>
      <w:pPr>
        <w:ind w:left="3584" w:hanging="420"/>
      </w:pPr>
    </w:lvl>
    <w:lvl w:ilvl="7">
      <w:start w:val="1"/>
      <w:numFmt w:val="lowerLetter"/>
      <w:lvlText w:val="%8)"/>
      <w:lvlJc w:val="left"/>
      <w:pPr>
        <w:ind w:left="4004" w:hanging="420"/>
      </w:pPr>
    </w:lvl>
    <w:lvl w:ilvl="8">
      <w:start w:val="1"/>
      <w:numFmt w:val="lowerRoman"/>
      <w:lvlText w:val="%9."/>
      <w:lvlJc w:val="right"/>
      <w:pPr>
        <w:ind w:left="4424"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786D"/>
    <w:rsid w:val="0000150D"/>
    <w:rsid w:val="000032C0"/>
    <w:rsid w:val="000126DD"/>
    <w:rsid w:val="00015B4A"/>
    <w:rsid w:val="00020494"/>
    <w:rsid w:val="000346CE"/>
    <w:rsid w:val="00034BAC"/>
    <w:rsid w:val="00036260"/>
    <w:rsid w:val="0004290B"/>
    <w:rsid w:val="00055B25"/>
    <w:rsid w:val="00056329"/>
    <w:rsid w:val="00061DAF"/>
    <w:rsid w:val="0008173E"/>
    <w:rsid w:val="00084215"/>
    <w:rsid w:val="00091BCA"/>
    <w:rsid w:val="00092708"/>
    <w:rsid w:val="000A157D"/>
    <w:rsid w:val="000A1AC4"/>
    <w:rsid w:val="000A64AA"/>
    <w:rsid w:val="000B32F5"/>
    <w:rsid w:val="000B3A4F"/>
    <w:rsid w:val="000B40D8"/>
    <w:rsid w:val="000B52EF"/>
    <w:rsid w:val="000B60C7"/>
    <w:rsid w:val="000C0FD8"/>
    <w:rsid w:val="000C307A"/>
    <w:rsid w:val="000D02BC"/>
    <w:rsid w:val="000E42F2"/>
    <w:rsid w:val="000E556B"/>
    <w:rsid w:val="000F5F55"/>
    <w:rsid w:val="001014C3"/>
    <w:rsid w:val="00113D74"/>
    <w:rsid w:val="001173AB"/>
    <w:rsid w:val="00126A35"/>
    <w:rsid w:val="00127497"/>
    <w:rsid w:val="00134FAF"/>
    <w:rsid w:val="00144B5D"/>
    <w:rsid w:val="00162BA7"/>
    <w:rsid w:val="001648C8"/>
    <w:rsid w:val="001A1661"/>
    <w:rsid w:val="001A4F7D"/>
    <w:rsid w:val="001A5B95"/>
    <w:rsid w:val="001A7601"/>
    <w:rsid w:val="001A772A"/>
    <w:rsid w:val="001C0629"/>
    <w:rsid w:val="001C2F04"/>
    <w:rsid w:val="001C42A8"/>
    <w:rsid w:val="001C503D"/>
    <w:rsid w:val="001D02B6"/>
    <w:rsid w:val="001D1816"/>
    <w:rsid w:val="001D693D"/>
    <w:rsid w:val="002013D4"/>
    <w:rsid w:val="00210F15"/>
    <w:rsid w:val="002204FB"/>
    <w:rsid w:val="00224ADF"/>
    <w:rsid w:val="002516E4"/>
    <w:rsid w:val="0026253F"/>
    <w:rsid w:val="00265B39"/>
    <w:rsid w:val="002754F9"/>
    <w:rsid w:val="0028562E"/>
    <w:rsid w:val="00291361"/>
    <w:rsid w:val="00291696"/>
    <w:rsid w:val="002A3C7D"/>
    <w:rsid w:val="002B0CB4"/>
    <w:rsid w:val="002C0430"/>
    <w:rsid w:val="002C1E20"/>
    <w:rsid w:val="002C33F1"/>
    <w:rsid w:val="002D088C"/>
    <w:rsid w:val="002E7732"/>
    <w:rsid w:val="002F030C"/>
    <w:rsid w:val="002F1657"/>
    <w:rsid w:val="002F4325"/>
    <w:rsid w:val="003031A9"/>
    <w:rsid w:val="00310324"/>
    <w:rsid w:val="00315195"/>
    <w:rsid w:val="00325D31"/>
    <w:rsid w:val="00327E15"/>
    <w:rsid w:val="00332511"/>
    <w:rsid w:val="00336CF6"/>
    <w:rsid w:val="00343941"/>
    <w:rsid w:val="003563EE"/>
    <w:rsid w:val="00365D85"/>
    <w:rsid w:val="00374753"/>
    <w:rsid w:val="00397371"/>
    <w:rsid w:val="003A3364"/>
    <w:rsid w:val="003A52A9"/>
    <w:rsid w:val="003B5E6E"/>
    <w:rsid w:val="003C2AD7"/>
    <w:rsid w:val="003C49D7"/>
    <w:rsid w:val="003C513B"/>
    <w:rsid w:val="003D7424"/>
    <w:rsid w:val="003E27C3"/>
    <w:rsid w:val="003F16BD"/>
    <w:rsid w:val="004000E8"/>
    <w:rsid w:val="0040126C"/>
    <w:rsid w:val="00404A85"/>
    <w:rsid w:val="00406BFD"/>
    <w:rsid w:val="00406F1B"/>
    <w:rsid w:val="00414F89"/>
    <w:rsid w:val="00417051"/>
    <w:rsid w:val="004234D1"/>
    <w:rsid w:val="0043174C"/>
    <w:rsid w:val="00442175"/>
    <w:rsid w:val="0044349E"/>
    <w:rsid w:val="00451F8B"/>
    <w:rsid w:val="00460B22"/>
    <w:rsid w:val="004621E5"/>
    <w:rsid w:val="00467613"/>
    <w:rsid w:val="004808A2"/>
    <w:rsid w:val="0048788A"/>
    <w:rsid w:val="00490B2A"/>
    <w:rsid w:val="00491949"/>
    <w:rsid w:val="00491C01"/>
    <w:rsid w:val="00494B0D"/>
    <w:rsid w:val="004A58DB"/>
    <w:rsid w:val="004A7FFB"/>
    <w:rsid w:val="004B6D2D"/>
    <w:rsid w:val="004C0BE2"/>
    <w:rsid w:val="004D295D"/>
    <w:rsid w:val="004E12EB"/>
    <w:rsid w:val="004E66C9"/>
    <w:rsid w:val="004F34B2"/>
    <w:rsid w:val="005064D0"/>
    <w:rsid w:val="00515603"/>
    <w:rsid w:val="00541EE7"/>
    <w:rsid w:val="0056102E"/>
    <w:rsid w:val="00574471"/>
    <w:rsid w:val="00581EAB"/>
    <w:rsid w:val="00586E38"/>
    <w:rsid w:val="00592C01"/>
    <w:rsid w:val="00594354"/>
    <w:rsid w:val="005A68A4"/>
    <w:rsid w:val="005A7568"/>
    <w:rsid w:val="005B20EB"/>
    <w:rsid w:val="005B679D"/>
    <w:rsid w:val="005C0ECD"/>
    <w:rsid w:val="005C1C1A"/>
    <w:rsid w:val="005C6FC6"/>
    <w:rsid w:val="005D1468"/>
    <w:rsid w:val="005E4D0F"/>
    <w:rsid w:val="005F2160"/>
    <w:rsid w:val="005F4D1B"/>
    <w:rsid w:val="00600D73"/>
    <w:rsid w:val="0060514F"/>
    <w:rsid w:val="006110BC"/>
    <w:rsid w:val="00613192"/>
    <w:rsid w:val="006138DB"/>
    <w:rsid w:val="006147E3"/>
    <w:rsid w:val="006306BC"/>
    <w:rsid w:val="00641041"/>
    <w:rsid w:val="00647961"/>
    <w:rsid w:val="00653700"/>
    <w:rsid w:val="006547E6"/>
    <w:rsid w:val="00654FB2"/>
    <w:rsid w:val="00655072"/>
    <w:rsid w:val="00662E00"/>
    <w:rsid w:val="00666A96"/>
    <w:rsid w:val="00667086"/>
    <w:rsid w:val="006808DD"/>
    <w:rsid w:val="0068692B"/>
    <w:rsid w:val="006973EA"/>
    <w:rsid w:val="006A1216"/>
    <w:rsid w:val="006A3EF5"/>
    <w:rsid w:val="006B0B8F"/>
    <w:rsid w:val="006B2EE5"/>
    <w:rsid w:val="006B71AF"/>
    <w:rsid w:val="006C0213"/>
    <w:rsid w:val="006C0E00"/>
    <w:rsid w:val="006E745A"/>
    <w:rsid w:val="006F30F7"/>
    <w:rsid w:val="006F45B9"/>
    <w:rsid w:val="006F4C05"/>
    <w:rsid w:val="007062F4"/>
    <w:rsid w:val="00715BF5"/>
    <w:rsid w:val="00735F1F"/>
    <w:rsid w:val="00742475"/>
    <w:rsid w:val="00744EDA"/>
    <w:rsid w:val="00745543"/>
    <w:rsid w:val="00751581"/>
    <w:rsid w:val="0075255D"/>
    <w:rsid w:val="00755EA8"/>
    <w:rsid w:val="00756316"/>
    <w:rsid w:val="00756783"/>
    <w:rsid w:val="0077431A"/>
    <w:rsid w:val="00784589"/>
    <w:rsid w:val="00786CD6"/>
    <w:rsid w:val="00787A04"/>
    <w:rsid w:val="00795360"/>
    <w:rsid w:val="007A2453"/>
    <w:rsid w:val="007C6B09"/>
    <w:rsid w:val="007D1ABE"/>
    <w:rsid w:val="007D3328"/>
    <w:rsid w:val="007E62ED"/>
    <w:rsid w:val="007F4BBF"/>
    <w:rsid w:val="00810333"/>
    <w:rsid w:val="00812755"/>
    <w:rsid w:val="00814047"/>
    <w:rsid w:val="00825694"/>
    <w:rsid w:val="0083588B"/>
    <w:rsid w:val="00835B8C"/>
    <w:rsid w:val="00842E31"/>
    <w:rsid w:val="008430E3"/>
    <w:rsid w:val="008508D0"/>
    <w:rsid w:val="00857764"/>
    <w:rsid w:val="00861549"/>
    <w:rsid w:val="008736E4"/>
    <w:rsid w:val="00877063"/>
    <w:rsid w:val="00877EE0"/>
    <w:rsid w:val="0088067E"/>
    <w:rsid w:val="008818D1"/>
    <w:rsid w:val="00884640"/>
    <w:rsid w:val="00887142"/>
    <w:rsid w:val="00887EA0"/>
    <w:rsid w:val="00890505"/>
    <w:rsid w:val="00895BB5"/>
    <w:rsid w:val="008A56F2"/>
    <w:rsid w:val="008B0042"/>
    <w:rsid w:val="008B0A45"/>
    <w:rsid w:val="008B21A4"/>
    <w:rsid w:val="008B5D18"/>
    <w:rsid w:val="008C0230"/>
    <w:rsid w:val="008D29B4"/>
    <w:rsid w:val="008D3174"/>
    <w:rsid w:val="008E0E59"/>
    <w:rsid w:val="008F5095"/>
    <w:rsid w:val="008F62FA"/>
    <w:rsid w:val="00902382"/>
    <w:rsid w:val="0090786D"/>
    <w:rsid w:val="00921B05"/>
    <w:rsid w:val="009245F0"/>
    <w:rsid w:val="009329C8"/>
    <w:rsid w:val="00934640"/>
    <w:rsid w:val="00966E27"/>
    <w:rsid w:val="00992CFD"/>
    <w:rsid w:val="00996B04"/>
    <w:rsid w:val="009A62D0"/>
    <w:rsid w:val="009D3F70"/>
    <w:rsid w:val="009D5767"/>
    <w:rsid w:val="009E2512"/>
    <w:rsid w:val="009E5387"/>
    <w:rsid w:val="00A2396D"/>
    <w:rsid w:val="00A24FBC"/>
    <w:rsid w:val="00A31205"/>
    <w:rsid w:val="00A35F5A"/>
    <w:rsid w:val="00A417C5"/>
    <w:rsid w:val="00A50B88"/>
    <w:rsid w:val="00A60898"/>
    <w:rsid w:val="00A63174"/>
    <w:rsid w:val="00A635A8"/>
    <w:rsid w:val="00A73F65"/>
    <w:rsid w:val="00A767DE"/>
    <w:rsid w:val="00A859C0"/>
    <w:rsid w:val="00A94545"/>
    <w:rsid w:val="00A94D9A"/>
    <w:rsid w:val="00A97043"/>
    <w:rsid w:val="00A973A1"/>
    <w:rsid w:val="00AA4C06"/>
    <w:rsid w:val="00AB49DF"/>
    <w:rsid w:val="00AB4AE4"/>
    <w:rsid w:val="00AC1719"/>
    <w:rsid w:val="00AD03CF"/>
    <w:rsid w:val="00AD1018"/>
    <w:rsid w:val="00AD2D47"/>
    <w:rsid w:val="00AE7F77"/>
    <w:rsid w:val="00B04330"/>
    <w:rsid w:val="00B10D29"/>
    <w:rsid w:val="00B21EF2"/>
    <w:rsid w:val="00B345C5"/>
    <w:rsid w:val="00B456A9"/>
    <w:rsid w:val="00B5059C"/>
    <w:rsid w:val="00B62984"/>
    <w:rsid w:val="00B66503"/>
    <w:rsid w:val="00B8495E"/>
    <w:rsid w:val="00B95FEA"/>
    <w:rsid w:val="00B97FE3"/>
    <w:rsid w:val="00BA24C9"/>
    <w:rsid w:val="00BA4DF3"/>
    <w:rsid w:val="00BA574C"/>
    <w:rsid w:val="00BB1E5D"/>
    <w:rsid w:val="00BB5009"/>
    <w:rsid w:val="00BB5415"/>
    <w:rsid w:val="00BC7F52"/>
    <w:rsid w:val="00BD217E"/>
    <w:rsid w:val="00BE1E76"/>
    <w:rsid w:val="00BE4382"/>
    <w:rsid w:val="00BE4F91"/>
    <w:rsid w:val="00BF5619"/>
    <w:rsid w:val="00C0263D"/>
    <w:rsid w:val="00C10CB0"/>
    <w:rsid w:val="00C16F09"/>
    <w:rsid w:val="00C22F95"/>
    <w:rsid w:val="00C26C5A"/>
    <w:rsid w:val="00C406E6"/>
    <w:rsid w:val="00C412D3"/>
    <w:rsid w:val="00C43946"/>
    <w:rsid w:val="00C441D2"/>
    <w:rsid w:val="00C4550B"/>
    <w:rsid w:val="00C46019"/>
    <w:rsid w:val="00C47CAC"/>
    <w:rsid w:val="00C47FBD"/>
    <w:rsid w:val="00C51617"/>
    <w:rsid w:val="00C52CDB"/>
    <w:rsid w:val="00C64D7E"/>
    <w:rsid w:val="00C72448"/>
    <w:rsid w:val="00C808A8"/>
    <w:rsid w:val="00C856F2"/>
    <w:rsid w:val="00C91840"/>
    <w:rsid w:val="00CA0FC9"/>
    <w:rsid w:val="00CB2FDF"/>
    <w:rsid w:val="00CC14CB"/>
    <w:rsid w:val="00CD4D14"/>
    <w:rsid w:val="00CE0637"/>
    <w:rsid w:val="00CF23A1"/>
    <w:rsid w:val="00CF30BE"/>
    <w:rsid w:val="00CF480F"/>
    <w:rsid w:val="00D06462"/>
    <w:rsid w:val="00D11C05"/>
    <w:rsid w:val="00D1201C"/>
    <w:rsid w:val="00D32C94"/>
    <w:rsid w:val="00D35648"/>
    <w:rsid w:val="00D369E7"/>
    <w:rsid w:val="00D42835"/>
    <w:rsid w:val="00D47208"/>
    <w:rsid w:val="00D675A9"/>
    <w:rsid w:val="00D73B34"/>
    <w:rsid w:val="00D81291"/>
    <w:rsid w:val="00D84A3C"/>
    <w:rsid w:val="00D8587C"/>
    <w:rsid w:val="00D90E2D"/>
    <w:rsid w:val="00DA29E1"/>
    <w:rsid w:val="00DA3656"/>
    <w:rsid w:val="00DB06B0"/>
    <w:rsid w:val="00DB1938"/>
    <w:rsid w:val="00DD44C7"/>
    <w:rsid w:val="00DD66C9"/>
    <w:rsid w:val="00DE6448"/>
    <w:rsid w:val="00DF353F"/>
    <w:rsid w:val="00E01DC4"/>
    <w:rsid w:val="00E11388"/>
    <w:rsid w:val="00E172FA"/>
    <w:rsid w:val="00E24794"/>
    <w:rsid w:val="00E36C24"/>
    <w:rsid w:val="00E414E5"/>
    <w:rsid w:val="00E46DA4"/>
    <w:rsid w:val="00E52F82"/>
    <w:rsid w:val="00E75E45"/>
    <w:rsid w:val="00E7797A"/>
    <w:rsid w:val="00E81ADC"/>
    <w:rsid w:val="00EB55B9"/>
    <w:rsid w:val="00EC6AE8"/>
    <w:rsid w:val="00EC7067"/>
    <w:rsid w:val="00ED112C"/>
    <w:rsid w:val="00ED4981"/>
    <w:rsid w:val="00EE1DB5"/>
    <w:rsid w:val="00EE56FB"/>
    <w:rsid w:val="00F016E8"/>
    <w:rsid w:val="00F12009"/>
    <w:rsid w:val="00F146D3"/>
    <w:rsid w:val="00F15566"/>
    <w:rsid w:val="00F1559A"/>
    <w:rsid w:val="00F214AB"/>
    <w:rsid w:val="00F26698"/>
    <w:rsid w:val="00F26959"/>
    <w:rsid w:val="00F3062E"/>
    <w:rsid w:val="00F313A8"/>
    <w:rsid w:val="00F3147D"/>
    <w:rsid w:val="00F32C79"/>
    <w:rsid w:val="00F358C0"/>
    <w:rsid w:val="00F4025A"/>
    <w:rsid w:val="00F40712"/>
    <w:rsid w:val="00F50EB5"/>
    <w:rsid w:val="00F533EE"/>
    <w:rsid w:val="00F55AFF"/>
    <w:rsid w:val="00F57DFC"/>
    <w:rsid w:val="00F60322"/>
    <w:rsid w:val="00F614D1"/>
    <w:rsid w:val="00F61A68"/>
    <w:rsid w:val="00F80E07"/>
    <w:rsid w:val="00F83ADD"/>
    <w:rsid w:val="00F93E9A"/>
    <w:rsid w:val="00FA145E"/>
    <w:rsid w:val="00FA5BB7"/>
    <w:rsid w:val="00FB5D4A"/>
    <w:rsid w:val="00FC4C7A"/>
    <w:rsid w:val="00FC4F05"/>
    <w:rsid w:val="00FC74DD"/>
    <w:rsid w:val="00FD40EF"/>
    <w:rsid w:val="00FD6AF1"/>
    <w:rsid w:val="00FE13F0"/>
    <w:rsid w:val="00FF0285"/>
    <w:rsid w:val="00FF26B6"/>
    <w:rsid w:val="00FF4BB5"/>
    <w:rsid w:val="3446669C"/>
    <w:rsid w:val="536E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700" w:lineRule="exact"/>
      <w:jc w:val="center"/>
      <w:outlineLvl w:val="8"/>
    </w:pPr>
    <w:rPr>
      <w:rFonts w:ascii="宋体"/>
      <w:b/>
      <w:sz w:val="44"/>
      <w:szCs w:val="20"/>
    </w:rPr>
  </w:style>
  <w:style w:type="paragraph" w:styleId="a4">
    <w:name w:val="Date"/>
    <w:basedOn w:val="a"/>
    <w:next w:val="a"/>
    <w:link w:val="Char0"/>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Pr>
      <w:b/>
      <w:bCs/>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pPr>
      <w:ind w:firstLineChars="200" w:firstLine="420"/>
    </w:pPr>
  </w:style>
  <w:style w:type="character" w:customStyle="1" w:styleId="Char0">
    <w:name w:val="日期 Char"/>
    <w:basedOn w:val="a0"/>
    <w:link w:val="a4"/>
    <w:rPr>
      <w:kern w:val="2"/>
      <w:sz w:val="21"/>
      <w:szCs w:val="24"/>
    </w:rPr>
  </w:style>
  <w:style w:type="character" w:customStyle="1" w:styleId="Char">
    <w:name w:val="正文文本 Char"/>
    <w:basedOn w:val="a0"/>
    <w:link w:val="a3"/>
    <w:rPr>
      <w:rFonts w:ascii="宋体"/>
      <w:b/>
      <w:kern w:val="2"/>
      <w:sz w:val="4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5113">
      <w:bodyDiv w:val="1"/>
      <w:marLeft w:val="0"/>
      <w:marRight w:val="0"/>
      <w:marTop w:val="0"/>
      <w:marBottom w:val="0"/>
      <w:divBdr>
        <w:top w:val="none" w:sz="0" w:space="0" w:color="auto"/>
        <w:left w:val="none" w:sz="0" w:space="0" w:color="auto"/>
        <w:bottom w:val="none" w:sz="0" w:space="0" w:color="auto"/>
        <w:right w:val="none" w:sz="0" w:space="0" w:color="auto"/>
      </w:divBdr>
    </w:div>
    <w:div w:id="173998742">
      <w:bodyDiv w:val="1"/>
      <w:marLeft w:val="0"/>
      <w:marRight w:val="0"/>
      <w:marTop w:val="0"/>
      <w:marBottom w:val="0"/>
      <w:divBdr>
        <w:top w:val="none" w:sz="0" w:space="0" w:color="auto"/>
        <w:left w:val="none" w:sz="0" w:space="0" w:color="auto"/>
        <w:bottom w:val="none" w:sz="0" w:space="0" w:color="auto"/>
        <w:right w:val="none" w:sz="0" w:space="0" w:color="auto"/>
      </w:divBdr>
    </w:div>
    <w:div w:id="204023300">
      <w:bodyDiv w:val="1"/>
      <w:marLeft w:val="0"/>
      <w:marRight w:val="0"/>
      <w:marTop w:val="0"/>
      <w:marBottom w:val="0"/>
      <w:divBdr>
        <w:top w:val="none" w:sz="0" w:space="0" w:color="auto"/>
        <w:left w:val="none" w:sz="0" w:space="0" w:color="auto"/>
        <w:bottom w:val="none" w:sz="0" w:space="0" w:color="auto"/>
        <w:right w:val="none" w:sz="0" w:space="0" w:color="auto"/>
      </w:divBdr>
    </w:div>
    <w:div w:id="486360477">
      <w:bodyDiv w:val="1"/>
      <w:marLeft w:val="0"/>
      <w:marRight w:val="0"/>
      <w:marTop w:val="0"/>
      <w:marBottom w:val="0"/>
      <w:divBdr>
        <w:top w:val="none" w:sz="0" w:space="0" w:color="auto"/>
        <w:left w:val="none" w:sz="0" w:space="0" w:color="auto"/>
        <w:bottom w:val="none" w:sz="0" w:space="0" w:color="auto"/>
        <w:right w:val="none" w:sz="0" w:space="0" w:color="auto"/>
      </w:divBdr>
    </w:div>
    <w:div w:id="510267006">
      <w:bodyDiv w:val="1"/>
      <w:marLeft w:val="0"/>
      <w:marRight w:val="0"/>
      <w:marTop w:val="0"/>
      <w:marBottom w:val="0"/>
      <w:divBdr>
        <w:top w:val="none" w:sz="0" w:space="0" w:color="auto"/>
        <w:left w:val="none" w:sz="0" w:space="0" w:color="auto"/>
        <w:bottom w:val="none" w:sz="0" w:space="0" w:color="auto"/>
        <w:right w:val="none" w:sz="0" w:space="0" w:color="auto"/>
      </w:divBdr>
    </w:div>
    <w:div w:id="563832495">
      <w:bodyDiv w:val="1"/>
      <w:marLeft w:val="0"/>
      <w:marRight w:val="0"/>
      <w:marTop w:val="0"/>
      <w:marBottom w:val="0"/>
      <w:divBdr>
        <w:top w:val="none" w:sz="0" w:space="0" w:color="auto"/>
        <w:left w:val="none" w:sz="0" w:space="0" w:color="auto"/>
        <w:bottom w:val="none" w:sz="0" w:space="0" w:color="auto"/>
        <w:right w:val="none" w:sz="0" w:space="0" w:color="auto"/>
      </w:divBdr>
    </w:div>
    <w:div w:id="587615930">
      <w:bodyDiv w:val="1"/>
      <w:marLeft w:val="0"/>
      <w:marRight w:val="0"/>
      <w:marTop w:val="0"/>
      <w:marBottom w:val="0"/>
      <w:divBdr>
        <w:top w:val="none" w:sz="0" w:space="0" w:color="auto"/>
        <w:left w:val="none" w:sz="0" w:space="0" w:color="auto"/>
        <w:bottom w:val="none" w:sz="0" w:space="0" w:color="auto"/>
        <w:right w:val="none" w:sz="0" w:space="0" w:color="auto"/>
      </w:divBdr>
    </w:div>
    <w:div w:id="624308534">
      <w:bodyDiv w:val="1"/>
      <w:marLeft w:val="0"/>
      <w:marRight w:val="0"/>
      <w:marTop w:val="0"/>
      <w:marBottom w:val="0"/>
      <w:divBdr>
        <w:top w:val="none" w:sz="0" w:space="0" w:color="auto"/>
        <w:left w:val="none" w:sz="0" w:space="0" w:color="auto"/>
        <w:bottom w:val="none" w:sz="0" w:space="0" w:color="auto"/>
        <w:right w:val="none" w:sz="0" w:space="0" w:color="auto"/>
      </w:divBdr>
    </w:div>
    <w:div w:id="689378219">
      <w:bodyDiv w:val="1"/>
      <w:marLeft w:val="0"/>
      <w:marRight w:val="0"/>
      <w:marTop w:val="0"/>
      <w:marBottom w:val="0"/>
      <w:divBdr>
        <w:top w:val="none" w:sz="0" w:space="0" w:color="auto"/>
        <w:left w:val="none" w:sz="0" w:space="0" w:color="auto"/>
        <w:bottom w:val="none" w:sz="0" w:space="0" w:color="auto"/>
        <w:right w:val="none" w:sz="0" w:space="0" w:color="auto"/>
      </w:divBdr>
      <w:divsChild>
        <w:div w:id="1324310689">
          <w:marLeft w:val="0"/>
          <w:marRight w:val="0"/>
          <w:marTop w:val="0"/>
          <w:marBottom w:val="0"/>
          <w:divBdr>
            <w:top w:val="none" w:sz="0" w:space="0" w:color="auto"/>
            <w:left w:val="none" w:sz="0" w:space="0" w:color="auto"/>
            <w:bottom w:val="none" w:sz="0" w:space="0" w:color="auto"/>
            <w:right w:val="none" w:sz="0" w:space="0" w:color="auto"/>
          </w:divBdr>
        </w:div>
      </w:divsChild>
    </w:div>
    <w:div w:id="835456381">
      <w:bodyDiv w:val="1"/>
      <w:marLeft w:val="0"/>
      <w:marRight w:val="0"/>
      <w:marTop w:val="0"/>
      <w:marBottom w:val="0"/>
      <w:divBdr>
        <w:top w:val="none" w:sz="0" w:space="0" w:color="auto"/>
        <w:left w:val="none" w:sz="0" w:space="0" w:color="auto"/>
        <w:bottom w:val="none" w:sz="0" w:space="0" w:color="auto"/>
        <w:right w:val="none" w:sz="0" w:space="0" w:color="auto"/>
      </w:divBdr>
    </w:div>
    <w:div w:id="927078654">
      <w:bodyDiv w:val="1"/>
      <w:marLeft w:val="0"/>
      <w:marRight w:val="0"/>
      <w:marTop w:val="0"/>
      <w:marBottom w:val="0"/>
      <w:divBdr>
        <w:top w:val="none" w:sz="0" w:space="0" w:color="auto"/>
        <w:left w:val="none" w:sz="0" w:space="0" w:color="auto"/>
        <w:bottom w:val="none" w:sz="0" w:space="0" w:color="auto"/>
        <w:right w:val="none" w:sz="0" w:space="0" w:color="auto"/>
      </w:divBdr>
    </w:div>
    <w:div w:id="1148285756">
      <w:bodyDiv w:val="1"/>
      <w:marLeft w:val="0"/>
      <w:marRight w:val="0"/>
      <w:marTop w:val="0"/>
      <w:marBottom w:val="0"/>
      <w:divBdr>
        <w:top w:val="none" w:sz="0" w:space="0" w:color="auto"/>
        <w:left w:val="none" w:sz="0" w:space="0" w:color="auto"/>
        <w:bottom w:val="none" w:sz="0" w:space="0" w:color="auto"/>
        <w:right w:val="none" w:sz="0" w:space="0" w:color="auto"/>
      </w:divBdr>
    </w:div>
    <w:div w:id="1709834667">
      <w:bodyDiv w:val="1"/>
      <w:marLeft w:val="0"/>
      <w:marRight w:val="0"/>
      <w:marTop w:val="0"/>
      <w:marBottom w:val="0"/>
      <w:divBdr>
        <w:top w:val="none" w:sz="0" w:space="0" w:color="auto"/>
        <w:left w:val="none" w:sz="0" w:space="0" w:color="auto"/>
        <w:bottom w:val="none" w:sz="0" w:space="0" w:color="auto"/>
        <w:right w:val="none" w:sz="0" w:space="0" w:color="auto"/>
      </w:divBdr>
      <w:divsChild>
        <w:div w:id="477235437">
          <w:marLeft w:val="0"/>
          <w:marRight w:val="0"/>
          <w:marTop w:val="0"/>
          <w:marBottom w:val="0"/>
          <w:divBdr>
            <w:top w:val="none" w:sz="0" w:space="0" w:color="auto"/>
            <w:left w:val="none" w:sz="0" w:space="0" w:color="auto"/>
            <w:bottom w:val="none" w:sz="0" w:space="0" w:color="auto"/>
            <w:right w:val="none" w:sz="0" w:space="0" w:color="auto"/>
          </w:divBdr>
        </w:div>
      </w:divsChild>
    </w:div>
    <w:div w:id="1718357715">
      <w:bodyDiv w:val="1"/>
      <w:marLeft w:val="0"/>
      <w:marRight w:val="0"/>
      <w:marTop w:val="0"/>
      <w:marBottom w:val="0"/>
      <w:divBdr>
        <w:top w:val="none" w:sz="0" w:space="0" w:color="auto"/>
        <w:left w:val="none" w:sz="0" w:space="0" w:color="auto"/>
        <w:bottom w:val="none" w:sz="0" w:space="0" w:color="auto"/>
        <w:right w:val="none" w:sz="0" w:space="0" w:color="auto"/>
      </w:divBdr>
    </w:div>
    <w:div w:id="1728147236">
      <w:bodyDiv w:val="1"/>
      <w:marLeft w:val="0"/>
      <w:marRight w:val="0"/>
      <w:marTop w:val="0"/>
      <w:marBottom w:val="0"/>
      <w:divBdr>
        <w:top w:val="none" w:sz="0" w:space="0" w:color="auto"/>
        <w:left w:val="none" w:sz="0" w:space="0" w:color="auto"/>
        <w:bottom w:val="none" w:sz="0" w:space="0" w:color="auto"/>
        <w:right w:val="none" w:sz="0" w:space="0" w:color="auto"/>
      </w:divBdr>
    </w:div>
    <w:div w:id="1821116309">
      <w:bodyDiv w:val="1"/>
      <w:marLeft w:val="0"/>
      <w:marRight w:val="0"/>
      <w:marTop w:val="0"/>
      <w:marBottom w:val="0"/>
      <w:divBdr>
        <w:top w:val="none" w:sz="0" w:space="0" w:color="auto"/>
        <w:left w:val="none" w:sz="0" w:space="0" w:color="auto"/>
        <w:bottom w:val="none" w:sz="0" w:space="0" w:color="auto"/>
        <w:right w:val="none" w:sz="0" w:space="0" w:color="auto"/>
      </w:divBdr>
    </w:div>
    <w:div w:id="1852067305">
      <w:bodyDiv w:val="1"/>
      <w:marLeft w:val="0"/>
      <w:marRight w:val="0"/>
      <w:marTop w:val="0"/>
      <w:marBottom w:val="0"/>
      <w:divBdr>
        <w:top w:val="none" w:sz="0" w:space="0" w:color="auto"/>
        <w:left w:val="none" w:sz="0" w:space="0" w:color="auto"/>
        <w:bottom w:val="none" w:sz="0" w:space="0" w:color="auto"/>
        <w:right w:val="none" w:sz="0" w:space="0" w:color="auto"/>
      </w:divBdr>
    </w:div>
    <w:div w:id="1886481874">
      <w:bodyDiv w:val="1"/>
      <w:marLeft w:val="0"/>
      <w:marRight w:val="0"/>
      <w:marTop w:val="0"/>
      <w:marBottom w:val="0"/>
      <w:divBdr>
        <w:top w:val="none" w:sz="0" w:space="0" w:color="auto"/>
        <w:left w:val="none" w:sz="0" w:space="0" w:color="auto"/>
        <w:bottom w:val="none" w:sz="0" w:space="0" w:color="auto"/>
        <w:right w:val="none" w:sz="0" w:space="0" w:color="auto"/>
      </w:divBdr>
      <w:divsChild>
        <w:div w:id="701202037">
          <w:marLeft w:val="0"/>
          <w:marRight w:val="0"/>
          <w:marTop w:val="0"/>
          <w:marBottom w:val="0"/>
          <w:divBdr>
            <w:top w:val="none" w:sz="0" w:space="0" w:color="auto"/>
            <w:left w:val="none" w:sz="0" w:space="0" w:color="auto"/>
            <w:bottom w:val="none" w:sz="0" w:space="0" w:color="auto"/>
            <w:right w:val="none" w:sz="0" w:space="0" w:color="auto"/>
          </w:divBdr>
        </w:div>
      </w:divsChild>
    </w:div>
    <w:div w:id="1969123982">
      <w:bodyDiv w:val="1"/>
      <w:marLeft w:val="0"/>
      <w:marRight w:val="0"/>
      <w:marTop w:val="0"/>
      <w:marBottom w:val="0"/>
      <w:divBdr>
        <w:top w:val="none" w:sz="0" w:space="0" w:color="auto"/>
        <w:left w:val="none" w:sz="0" w:space="0" w:color="auto"/>
        <w:bottom w:val="none" w:sz="0" w:space="0" w:color="auto"/>
        <w:right w:val="none" w:sz="0" w:space="0" w:color="auto"/>
      </w:divBdr>
    </w:div>
    <w:div w:id="2029671064">
      <w:bodyDiv w:val="1"/>
      <w:marLeft w:val="0"/>
      <w:marRight w:val="0"/>
      <w:marTop w:val="0"/>
      <w:marBottom w:val="0"/>
      <w:divBdr>
        <w:top w:val="none" w:sz="0" w:space="0" w:color="auto"/>
        <w:left w:val="none" w:sz="0" w:space="0" w:color="auto"/>
        <w:bottom w:val="none" w:sz="0" w:space="0" w:color="auto"/>
        <w:right w:val="none" w:sz="0" w:space="0" w:color="auto"/>
      </w:divBdr>
      <w:divsChild>
        <w:div w:id="1975407598">
          <w:marLeft w:val="0"/>
          <w:marRight w:val="0"/>
          <w:marTop w:val="0"/>
          <w:marBottom w:val="0"/>
          <w:divBdr>
            <w:top w:val="none" w:sz="0" w:space="0" w:color="auto"/>
            <w:left w:val="none" w:sz="0" w:space="0" w:color="auto"/>
            <w:bottom w:val="none" w:sz="0" w:space="0" w:color="auto"/>
            <w:right w:val="none" w:sz="0" w:space="0" w:color="auto"/>
          </w:divBdr>
        </w:div>
      </w:divsChild>
    </w:div>
    <w:div w:id="2073038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575655-5811-462B-A7AD-4AF68FF9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17</Pages>
  <Words>996</Words>
  <Characters>5683</Characters>
  <Application>Microsoft Office Word</Application>
  <DocSecurity>0</DocSecurity>
  <Lines>47</Lines>
  <Paragraphs>13</Paragraphs>
  <ScaleCrop>false</ScaleCrop>
  <Company>Microsoft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bjxwwj</cp:lastModifiedBy>
  <cp:revision>30</cp:revision>
  <cp:lastPrinted>2016-08-18T01:02:00Z</cp:lastPrinted>
  <dcterms:created xsi:type="dcterms:W3CDTF">2016-12-14T02:48:00Z</dcterms:created>
  <dcterms:modified xsi:type="dcterms:W3CDTF">2019-07-15T08:28:00Z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