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auto"/>
          <w:sz w:val="44"/>
          <w:szCs w:val="44"/>
          <w:highlight w:val="none"/>
        </w:rPr>
      </w:pPr>
      <w:bookmarkStart w:id="0" w:name="_GoBack"/>
      <w:bookmarkEnd w:id="0"/>
      <w:r>
        <w:rPr>
          <w:rFonts w:hint="eastAsia" w:asciiTheme="majorEastAsia" w:hAnsiTheme="majorEastAsia" w:eastAsiaTheme="majorEastAsia" w:cstheme="majorEastAsia"/>
          <w:b/>
          <w:bCs/>
          <w:color w:val="auto"/>
          <w:sz w:val="44"/>
          <w:szCs w:val="44"/>
        </w:rPr>
        <w:t>保</w:t>
      </w:r>
      <w:r>
        <w:rPr>
          <w:rFonts w:hint="eastAsia" w:asciiTheme="majorEastAsia" w:hAnsiTheme="majorEastAsia" w:eastAsiaTheme="majorEastAsia" w:cstheme="majorEastAsia"/>
          <w:b/>
          <w:bCs/>
          <w:color w:val="auto"/>
          <w:sz w:val="44"/>
          <w:szCs w:val="44"/>
          <w:highlight w:val="none"/>
        </w:rPr>
        <w:t>靖县</w:t>
      </w:r>
      <w:r>
        <w:rPr>
          <w:rFonts w:hint="eastAsia" w:asciiTheme="majorEastAsia" w:hAnsiTheme="majorEastAsia" w:eastAsiaTheme="majorEastAsia" w:cstheme="majorEastAsia"/>
          <w:b/>
          <w:bCs/>
          <w:color w:val="auto"/>
          <w:sz w:val="44"/>
          <w:szCs w:val="44"/>
          <w:highlight w:val="none"/>
          <w:lang w:eastAsia="zh-CN"/>
        </w:rPr>
        <w:t>审计局</w:t>
      </w:r>
      <w:r>
        <w:rPr>
          <w:rFonts w:hint="eastAsia" w:asciiTheme="majorEastAsia" w:hAnsiTheme="majorEastAsia" w:eastAsiaTheme="majorEastAsia" w:cstheme="majorEastAsia"/>
          <w:b/>
          <w:bCs/>
          <w:color w:val="auto"/>
          <w:sz w:val="44"/>
          <w:szCs w:val="44"/>
          <w:highlight w:val="none"/>
        </w:rPr>
        <w:t>20</w:t>
      </w:r>
      <w:r>
        <w:rPr>
          <w:rFonts w:hint="eastAsia" w:asciiTheme="majorEastAsia" w:hAnsiTheme="majorEastAsia" w:eastAsiaTheme="majorEastAsia" w:cstheme="majorEastAsia"/>
          <w:b/>
          <w:bCs/>
          <w:color w:val="auto"/>
          <w:sz w:val="44"/>
          <w:szCs w:val="44"/>
          <w:highlight w:val="none"/>
          <w:lang w:val="en-US" w:eastAsia="zh-CN"/>
        </w:rPr>
        <w:t>20</w:t>
      </w:r>
      <w:r>
        <w:rPr>
          <w:rFonts w:hint="eastAsia" w:asciiTheme="majorEastAsia" w:hAnsiTheme="majorEastAsia" w:eastAsiaTheme="majorEastAsia" w:cstheme="majorEastAsia"/>
          <w:b/>
          <w:bCs/>
          <w:color w:val="auto"/>
          <w:sz w:val="44"/>
          <w:szCs w:val="44"/>
          <w:highlight w:val="none"/>
        </w:rPr>
        <w:t>年财政性资金</w:t>
      </w:r>
    </w:p>
    <w:p>
      <w:pPr>
        <w:jc w:val="center"/>
        <w:rPr>
          <w:rFonts w:hint="eastAsia" w:asciiTheme="majorEastAsia" w:hAnsiTheme="majorEastAsia" w:eastAsiaTheme="majorEastAsia" w:cstheme="majorEastAsia"/>
          <w:b/>
          <w:bCs/>
          <w:color w:val="auto"/>
          <w:sz w:val="44"/>
          <w:szCs w:val="44"/>
          <w:highlight w:val="none"/>
        </w:rPr>
      </w:pPr>
      <w:r>
        <w:rPr>
          <w:rFonts w:hint="eastAsia" w:asciiTheme="majorEastAsia" w:hAnsiTheme="majorEastAsia" w:eastAsiaTheme="majorEastAsia" w:cstheme="majorEastAsia"/>
          <w:b/>
          <w:bCs/>
          <w:color w:val="auto"/>
          <w:sz w:val="44"/>
          <w:szCs w:val="44"/>
          <w:highlight w:val="none"/>
        </w:rPr>
        <w:t>绩效评价报告</w:t>
      </w:r>
    </w:p>
    <w:p>
      <w:pPr>
        <w:ind w:firstLine="960" w:firstLineChars="300"/>
        <w:rPr>
          <w:rFonts w:ascii="仿宋" w:hAnsi="仿宋" w:eastAsia="仿宋"/>
          <w:color w:val="auto"/>
          <w:sz w:val="32"/>
          <w:szCs w:val="32"/>
          <w:highlight w:val="none"/>
        </w:rPr>
      </w:pPr>
    </w:p>
    <w:p>
      <w:pPr>
        <w:keepNext w:val="0"/>
        <w:keepLines w:val="0"/>
        <w:pageBreakBefore w:val="0"/>
        <w:kinsoku/>
        <w:wordWrap/>
        <w:overflowPunct/>
        <w:topLinePunct w:val="0"/>
        <w:autoSpaceDE/>
        <w:autoSpaceDN/>
        <w:bidi w:val="0"/>
        <w:adjustRightInd/>
        <w:spacing w:line="560" w:lineRule="exact"/>
        <w:ind w:firstLine="960" w:firstLineChars="3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为进一步规范财政资金管理,强化部门责任意识,切实提高财政资金使用效益,根据保靖县财政局保</w:t>
      </w:r>
      <w:r>
        <w:rPr>
          <w:rFonts w:hint="eastAsia" w:ascii="仿宋_GB2312" w:hAnsi="仿宋_GB2312" w:eastAsia="仿宋_GB2312" w:cs="仿宋_GB2312"/>
          <w:color w:val="auto"/>
          <w:sz w:val="32"/>
          <w:szCs w:val="32"/>
          <w:highlight w:val="none"/>
          <w:lang w:eastAsia="zh-CN"/>
        </w:rPr>
        <w:t>财</w:t>
      </w:r>
      <w:r>
        <w:rPr>
          <w:rFonts w:hint="eastAsia" w:ascii="仿宋_GB2312" w:hAnsi="仿宋_GB2312" w:eastAsia="仿宋_GB2312" w:cs="仿宋_GB2312"/>
          <w:color w:val="auto"/>
          <w:sz w:val="32"/>
          <w:szCs w:val="32"/>
          <w:highlight w:val="none"/>
        </w:rPr>
        <w:t>绩﹝20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号文件《保靖县财政局关于开展201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年度财政性资金绩效评价的通知》相关规定,保靖县</w:t>
      </w:r>
      <w:r>
        <w:rPr>
          <w:rFonts w:hint="eastAsia" w:ascii="仿宋_GB2312" w:hAnsi="仿宋_GB2312" w:eastAsia="仿宋_GB2312" w:cs="仿宋_GB2312"/>
          <w:color w:val="auto"/>
          <w:sz w:val="32"/>
          <w:szCs w:val="32"/>
          <w:highlight w:val="none"/>
          <w:lang w:eastAsia="zh-CN"/>
        </w:rPr>
        <w:t>审计局</w:t>
      </w:r>
      <w:r>
        <w:rPr>
          <w:rFonts w:hint="eastAsia" w:ascii="仿宋_GB2312" w:hAnsi="仿宋_GB2312" w:eastAsia="仿宋_GB2312" w:cs="仿宋_GB2312"/>
          <w:color w:val="auto"/>
          <w:sz w:val="32"/>
          <w:szCs w:val="32"/>
          <w:highlight w:val="none"/>
        </w:rPr>
        <w:t>组织力量对201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年度部门预算整体支出绩效评价,现将情况汇报如下:</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一、基本概况</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保靖县审计局为正科级全额拨款单位</w:t>
      </w:r>
      <w:r>
        <w:rPr>
          <w:rFonts w:hint="eastAsia" w:ascii="仿宋_GB2312" w:hAnsi="仿宋_GB2312" w:eastAsia="仿宋_GB2312" w:cs="仿宋_GB2312"/>
          <w:color w:val="auto"/>
          <w:sz w:val="32"/>
          <w:szCs w:val="32"/>
          <w:highlight w:val="none"/>
        </w:rPr>
        <w:t>,财务核算执行行政单位会计制度,下设</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eastAsia="zh-CN"/>
        </w:rPr>
        <w:t>内设科室</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3个事业单位，行政编制10名，机关后勤全额事业编制1名，事业编制21</w:t>
      </w:r>
      <w:r>
        <w:rPr>
          <w:rFonts w:hint="eastAsia" w:ascii="仿宋_GB2312" w:hAnsi="仿宋_GB2312" w:eastAsia="仿宋_GB2312" w:cs="仿宋_GB2312"/>
          <w:color w:val="auto"/>
          <w:sz w:val="32"/>
          <w:szCs w:val="32"/>
          <w:highlight w:val="none"/>
          <w:lang w:eastAsia="zh-CN"/>
        </w:rPr>
        <w:t>名。</w:t>
      </w:r>
    </w:p>
    <w:p>
      <w:pPr>
        <w:pStyle w:val="10"/>
        <w:keepNext w:val="0"/>
        <w:keepLines w:val="0"/>
        <w:pageBreakBefore w:val="0"/>
        <w:numPr>
          <w:ilvl w:val="0"/>
          <w:numId w:val="1"/>
        </w:numPr>
        <w:kinsoku/>
        <w:wordWrap/>
        <w:overflowPunct/>
        <w:topLinePunct w:val="0"/>
        <w:autoSpaceDE/>
        <w:autoSpaceDN/>
        <w:bidi w:val="0"/>
        <w:adjustRightInd/>
        <w:spacing w:line="560" w:lineRule="exact"/>
        <w:ind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人员编制</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核准人员编制总计</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度末在职</w:t>
      </w:r>
      <w:r>
        <w:rPr>
          <w:rFonts w:hint="eastAsia" w:ascii="仿宋_GB2312" w:hAnsi="仿宋_GB2312" w:eastAsia="仿宋_GB2312" w:cs="仿宋_GB2312"/>
          <w:color w:val="auto"/>
          <w:sz w:val="32"/>
          <w:szCs w:val="32"/>
          <w:highlight w:val="none"/>
        </w:rPr>
        <w:t>预算人员</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预算人员数控制在核定人员编制职数范围内</w:t>
      </w:r>
      <w:r>
        <w:rPr>
          <w:rFonts w:hint="eastAsia" w:ascii="仿宋_GB2312" w:hAnsi="仿宋_GB2312" w:eastAsia="仿宋_GB2312" w:cs="仿宋_GB2312"/>
          <w:color w:val="auto"/>
          <w:sz w:val="32"/>
          <w:szCs w:val="32"/>
          <w:highlight w:val="none"/>
          <w:lang w:eastAsia="zh-CN"/>
        </w:rPr>
        <w:t>。</w:t>
      </w:r>
    </w:p>
    <w:p>
      <w:pPr>
        <w:pStyle w:val="10"/>
        <w:keepNext w:val="0"/>
        <w:keepLines w:val="0"/>
        <w:pageBreakBefore w:val="0"/>
        <w:numPr>
          <w:ilvl w:val="0"/>
          <w:numId w:val="1"/>
        </w:numPr>
        <w:kinsoku/>
        <w:wordWrap/>
        <w:overflowPunct/>
        <w:topLinePunct w:val="0"/>
        <w:autoSpaceDE/>
        <w:autoSpaceDN/>
        <w:bidi w:val="0"/>
        <w:adjustRightInd/>
        <w:spacing w:line="560" w:lineRule="exact"/>
        <w:ind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主要工作职能</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我中心主要职能:1、</w:t>
      </w:r>
      <w:r>
        <w:rPr>
          <w:rFonts w:hint="eastAsia" w:ascii="仿宋_GB2312" w:hAnsi="仿宋_GB2312" w:eastAsia="仿宋_GB2312" w:cs="仿宋_GB2312"/>
          <w:color w:val="auto"/>
          <w:sz w:val="32"/>
          <w:szCs w:val="32"/>
          <w:highlight w:val="none"/>
          <w:lang w:eastAsia="zh-CN"/>
        </w:rPr>
        <w:t>对县本级财政预算执行情况和其他财政收支的真实、合法、效益进行审计监督。依法向社会公布审计结果。</w:t>
      </w:r>
      <w:r>
        <w:rPr>
          <w:rFonts w:hint="eastAsia" w:ascii="仿宋_GB2312" w:hAnsi="仿宋_GB2312" w:eastAsia="仿宋_GB2312" w:cs="仿宋_GB2312"/>
          <w:color w:val="auto"/>
          <w:sz w:val="32"/>
          <w:szCs w:val="32"/>
          <w:highlight w:val="none"/>
        </w:rPr>
        <w:t>　2、</w:t>
      </w:r>
      <w:r>
        <w:rPr>
          <w:rFonts w:hint="eastAsia" w:ascii="仿宋_GB2312" w:hAnsi="仿宋_GB2312" w:eastAsia="仿宋_GB2312" w:cs="仿宋_GB2312"/>
          <w:color w:val="auto"/>
          <w:sz w:val="32"/>
          <w:szCs w:val="32"/>
          <w:highlight w:val="none"/>
          <w:lang w:eastAsia="zh-CN"/>
        </w:rPr>
        <w:t>对本级各部门（含直属单位）和下级政府预算的执行和决算进行审计监督</w:t>
      </w:r>
      <w:r>
        <w:rPr>
          <w:rFonts w:hint="eastAsia" w:ascii="仿宋_GB2312" w:hAnsi="仿宋_GB2312" w:eastAsia="仿宋_GB2312" w:cs="仿宋_GB2312"/>
          <w:color w:val="auto"/>
          <w:sz w:val="32"/>
          <w:szCs w:val="32"/>
          <w:highlight w:val="none"/>
        </w:rPr>
        <w:t>　3、</w:t>
      </w:r>
      <w:r>
        <w:rPr>
          <w:rFonts w:hint="eastAsia" w:ascii="仿宋_GB2312" w:hAnsi="仿宋_GB2312" w:eastAsia="仿宋_GB2312" w:cs="仿宋_GB2312"/>
          <w:color w:val="auto"/>
          <w:sz w:val="32"/>
          <w:szCs w:val="32"/>
          <w:highlight w:val="none"/>
          <w:lang w:eastAsia="zh-CN"/>
        </w:rPr>
        <w:t>实施对县管党政干部和县属国有及国有控股企业负责人经济责任审计</w:t>
      </w:r>
      <w:r>
        <w:rPr>
          <w:rFonts w:hint="eastAsia" w:ascii="仿宋_GB2312" w:hAnsi="仿宋_GB2312" w:eastAsia="仿宋_GB2312" w:cs="仿宋_GB2312"/>
          <w:color w:val="auto"/>
          <w:sz w:val="32"/>
          <w:szCs w:val="32"/>
          <w:highlight w:val="none"/>
        </w:rPr>
        <w:t>　4、</w:t>
      </w:r>
      <w:r>
        <w:rPr>
          <w:rFonts w:hint="eastAsia" w:ascii="仿宋_GB2312" w:hAnsi="仿宋_GB2312" w:eastAsia="仿宋_GB2312" w:cs="仿宋_GB2312"/>
          <w:color w:val="auto"/>
          <w:sz w:val="32"/>
          <w:szCs w:val="32"/>
          <w:highlight w:val="none"/>
          <w:lang w:eastAsia="zh-CN"/>
        </w:rPr>
        <w:t>承办县委、县政府交办的其他事项</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(三)主要工作任务</w:t>
      </w:r>
    </w:p>
    <w:p>
      <w:pPr>
        <w:keepNext w:val="0"/>
        <w:keepLines w:val="0"/>
        <w:pageBreakBefore w:val="0"/>
        <w:widowControl/>
        <w:kinsoku/>
        <w:wordWrap/>
        <w:overflowPunct/>
        <w:topLinePunct w:val="0"/>
        <w:autoSpaceDE/>
        <w:autoSpaceDN/>
        <w:bidi w:val="0"/>
        <w:adjustRightInd/>
        <w:spacing w:line="560" w:lineRule="exact"/>
        <w:ind w:firstLine="600"/>
        <w:jc w:val="left"/>
        <w:textAlignment w:val="cente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shd w:val="clear" w:color="auto" w:fill="FFFFFF"/>
          <w:lang w:bidi="ar"/>
        </w:rPr>
        <w:t>1、</w:t>
      </w:r>
      <w:r>
        <w:rPr>
          <w:rFonts w:hint="eastAsia" w:ascii="仿宋_GB2312" w:hAnsi="仿宋_GB2312" w:eastAsia="仿宋_GB2312" w:cs="仿宋_GB2312"/>
          <w:color w:val="auto"/>
          <w:kern w:val="0"/>
          <w:sz w:val="32"/>
          <w:szCs w:val="32"/>
          <w:highlight w:val="none"/>
          <w:shd w:val="clear" w:color="auto" w:fill="FFFFFF"/>
          <w:lang w:eastAsia="zh-CN" w:bidi="ar"/>
        </w:rPr>
        <w:t>实施</w:t>
      </w:r>
      <w:r>
        <w:rPr>
          <w:rFonts w:hint="eastAsia" w:ascii="仿宋_GB2312" w:hAnsi="仿宋_GB2312" w:eastAsia="仿宋_GB2312" w:cs="仿宋_GB2312"/>
          <w:color w:val="auto"/>
          <w:kern w:val="0"/>
          <w:sz w:val="32"/>
          <w:szCs w:val="32"/>
          <w:highlight w:val="none"/>
          <w:shd w:val="clear" w:color="auto" w:fill="FFFFFF"/>
          <w:lang w:val="en-US" w:eastAsia="zh-CN" w:bidi="ar"/>
        </w:rPr>
        <w:t>2018年县本级财政预算执行情况和其他财政收支审计</w:t>
      </w:r>
      <w:r>
        <w:rPr>
          <w:rFonts w:hint="eastAsia" w:ascii="仿宋_GB2312" w:hAnsi="仿宋_GB2312" w:eastAsia="仿宋_GB2312" w:cs="仿宋_GB2312"/>
          <w:color w:val="auto"/>
          <w:kern w:val="0"/>
          <w:sz w:val="32"/>
          <w:szCs w:val="32"/>
          <w:highlight w:val="none"/>
          <w:shd w:val="clear" w:color="auto" w:fill="FFFFFF"/>
          <w:lang w:bidi="ar"/>
        </w:rPr>
        <w:t>2、</w:t>
      </w:r>
      <w:r>
        <w:rPr>
          <w:rFonts w:hint="eastAsia" w:ascii="仿宋_GB2312" w:hAnsi="仿宋_GB2312" w:eastAsia="仿宋_GB2312" w:cs="仿宋_GB2312"/>
          <w:color w:val="auto"/>
          <w:kern w:val="0"/>
          <w:sz w:val="32"/>
          <w:szCs w:val="32"/>
          <w:highlight w:val="none"/>
          <w:shd w:val="clear" w:color="auto" w:fill="FFFFFF"/>
          <w:lang w:eastAsia="zh-CN" w:bidi="ar"/>
        </w:rPr>
        <w:t>完成</w:t>
      </w:r>
      <w:r>
        <w:rPr>
          <w:rFonts w:hint="eastAsia" w:ascii="仿宋_GB2312" w:hAnsi="仿宋_GB2312" w:eastAsia="仿宋_GB2312" w:cs="仿宋_GB2312"/>
          <w:color w:val="auto"/>
          <w:kern w:val="0"/>
          <w:sz w:val="32"/>
          <w:szCs w:val="32"/>
          <w:highlight w:val="none"/>
          <w:shd w:val="clear" w:color="auto" w:fill="FFFFFF"/>
          <w:lang w:val="en-US" w:eastAsia="zh-CN" w:bidi="ar"/>
        </w:rPr>
        <w:t>2019年度本级各部门（含直属单位）和下级政府预算执行审计</w:t>
      </w:r>
      <w:r>
        <w:rPr>
          <w:rFonts w:hint="eastAsia" w:ascii="仿宋_GB2312" w:hAnsi="仿宋_GB2312" w:eastAsia="仿宋_GB2312" w:cs="仿宋_GB2312"/>
          <w:color w:val="auto"/>
          <w:kern w:val="0"/>
          <w:sz w:val="32"/>
          <w:szCs w:val="32"/>
          <w:highlight w:val="none"/>
          <w:shd w:val="clear" w:color="auto" w:fill="FFFFFF"/>
          <w:lang w:bidi="ar"/>
        </w:rPr>
        <w:t>3、</w:t>
      </w:r>
      <w:r>
        <w:rPr>
          <w:rFonts w:hint="eastAsia" w:ascii="仿宋_GB2312" w:hAnsi="仿宋_GB2312" w:eastAsia="仿宋_GB2312" w:cs="仿宋_GB2312"/>
          <w:color w:val="auto"/>
          <w:kern w:val="0"/>
          <w:sz w:val="32"/>
          <w:szCs w:val="32"/>
          <w:highlight w:val="none"/>
          <w:shd w:val="clear" w:color="auto" w:fill="FFFFFF"/>
          <w:lang w:eastAsia="zh-CN" w:bidi="ar"/>
        </w:rPr>
        <w:t>完成</w:t>
      </w:r>
      <w:r>
        <w:rPr>
          <w:rFonts w:hint="eastAsia" w:ascii="仿宋_GB2312" w:hAnsi="仿宋_GB2312" w:eastAsia="仿宋_GB2312" w:cs="仿宋_GB2312"/>
          <w:color w:val="auto"/>
          <w:kern w:val="0"/>
          <w:sz w:val="32"/>
          <w:szCs w:val="32"/>
          <w:highlight w:val="none"/>
          <w:shd w:val="clear" w:color="auto" w:fill="FFFFFF"/>
          <w:lang w:val="en-US" w:eastAsia="zh-CN" w:bidi="ar"/>
        </w:rPr>
        <w:t>2019年度县管党政干部和县属国有及国有控股企业负责人经济责任审计</w:t>
      </w:r>
      <w:r>
        <w:rPr>
          <w:rFonts w:hint="eastAsia" w:ascii="仿宋_GB2312" w:hAnsi="仿宋_GB2312" w:eastAsia="仿宋_GB2312" w:cs="仿宋_GB2312"/>
          <w:color w:val="auto"/>
          <w:kern w:val="0"/>
          <w:sz w:val="32"/>
          <w:szCs w:val="32"/>
          <w:highlight w:val="none"/>
          <w:shd w:val="clear" w:color="auto" w:fill="FFFFFF"/>
          <w:lang w:bidi="ar"/>
        </w:rPr>
        <w:t>4、</w:t>
      </w:r>
      <w:r>
        <w:rPr>
          <w:rFonts w:hint="eastAsia" w:ascii="仿宋_GB2312" w:hAnsi="仿宋_GB2312" w:eastAsia="仿宋_GB2312" w:cs="仿宋_GB2312"/>
          <w:color w:val="auto"/>
          <w:kern w:val="0"/>
          <w:sz w:val="32"/>
          <w:szCs w:val="32"/>
          <w:highlight w:val="none"/>
          <w:shd w:val="clear" w:color="auto" w:fill="FFFFFF"/>
          <w:lang w:eastAsia="zh-CN" w:bidi="ar"/>
        </w:rPr>
        <w:t>配合完成上级审计部门的审计项目</w:t>
      </w:r>
      <w:r>
        <w:rPr>
          <w:rFonts w:hint="eastAsia" w:ascii="仿宋_GB2312" w:hAnsi="仿宋_GB2312" w:eastAsia="仿宋_GB2312" w:cs="仿宋_GB2312"/>
          <w:color w:val="auto"/>
          <w:kern w:val="0"/>
          <w:sz w:val="32"/>
          <w:szCs w:val="32"/>
          <w:highlight w:val="none"/>
          <w:shd w:val="clear" w:color="auto" w:fill="FFFFFF"/>
          <w:lang w:bidi="ar"/>
        </w:rPr>
        <w:t>5、</w:t>
      </w:r>
      <w:r>
        <w:rPr>
          <w:rFonts w:hint="eastAsia" w:ascii="仿宋_GB2312" w:hAnsi="仿宋_GB2312" w:eastAsia="仿宋_GB2312" w:cs="仿宋_GB2312"/>
          <w:color w:val="auto"/>
          <w:kern w:val="0"/>
          <w:sz w:val="32"/>
          <w:szCs w:val="32"/>
          <w:highlight w:val="none"/>
          <w:shd w:val="clear" w:color="auto" w:fill="FFFFFF"/>
          <w:lang w:eastAsia="zh-CN" w:bidi="ar"/>
        </w:rPr>
        <w:t>完成县委、县政府交办的其他事项</w:t>
      </w:r>
      <w:r>
        <w:rPr>
          <w:rFonts w:hint="eastAsia" w:ascii="仿宋_GB2312" w:hAnsi="仿宋_GB2312" w:eastAsia="仿宋_GB2312" w:cs="仿宋_GB2312"/>
          <w:color w:val="auto"/>
          <w:kern w:val="0"/>
          <w:sz w:val="32"/>
          <w:szCs w:val="32"/>
          <w:highlight w:val="none"/>
          <w:shd w:val="clear" w:color="auto" w:fill="FFFFFF"/>
          <w:lang w:bidi="ar"/>
        </w:rPr>
        <w:t>7、做好精准扶贫工作</w:t>
      </w:r>
      <w:r>
        <w:rPr>
          <w:rFonts w:hint="eastAsia" w:ascii="仿宋_GB2312" w:hAnsi="仿宋_GB2312" w:eastAsia="仿宋_GB2312" w:cs="仿宋_GB2312"/>
          <w:color w:val="auto"/>
          <w:kern w:val="0"/>
          <w:sz w:val="32"/>
          <w:szCs w:val="32"/>
          <w:highlight w:val="none"/>
          <w:shd w:val="clear" w:color="auto" w:fill="FFFFFF"/>
          <w:lang w:eastAsia="zh-CN" w:bidi="ar"/>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二、整体绩效目标情况</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w:t>
      </w:r>
      <w:r>
        <w:rPr>
          <w:rFonts w:hint="eastAsia" w:ascii="仿宋_GB2312" w:hAnsi="仿宋_GB2312" w:eastAsia="仿宋_GB2312" w:cs="仿宋_GB2312"/>
          <w:b w:val="0"/>
          <w:bCs w:val="0"/>
          <w:color w:val="auto"/>
          <w:sz w:val="32"/>
          <w:szCs w:val="32"/>
          <w:highlight w:val="none"/>
          <w:lang w:val="en-US" w:eastAsia="zh-CN"/>
        </w:rPr>
        <w:t>2019年</w:t>
      </w:r>
      <w:r>
        <w:rPr>
          <w:rFonts w:hint="eastAsia" w:ascii="仿宋_GB2312" w:hAnsi="仿宋_GB2312" w:eastAsia="仿宋_GB2312" w:cs="仿宋_GB2312"/>
          <w:b w:val="0"/>
          <w:bCs w:val="0"/>
          <w:color w:val="auto"/>
          <w:sz w:val="32"/>
          <w:szCs w:val="32"/>
          <w:highlight w:val="none"/>
        </w:rPr>
        <w:t>预算情况</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根据保财函</w:t>
      </w:r>
      <w:r>
        <w:rPr>
          <w:rFonts w:hint="eastAsia" w:ascii="仿宋_GB2312" w:hAnsi="仿宋_GB2312" w:eastAsia="仿宋_GB2312" w:cs="仿宋_GB2312"/>
          <w:b w:val="0"/>
          <w:bCs w:val="0"/>
          <w:color w:val="auto"/>
          <w:sz w:val="32"/>
          <w:szCs w:val="32"/>
          <w:highlight w:val="none"/>
          <w:u w:val="none"/>
        </w:rPr>
        <w:t>〔20</w:t>
      </w:r>
      <w:r>
        <w:rPr>
          <w:rFonts w:hint="eastAsia" w:ascii="仿宋_GB2312" w:hAnsi="仿宋_GB2312" w:eastAsia="仿宋_GB2312" w:cs="仿宋_GB2312"/>
          <w:b w:val="0"/>
          <w:bCs w:val="0"/>
          <w:color w:val="auto"/>
          <w:sz w:val="32"/>
          <w:szCs w:val="32"/>
          <w:highlight w:val="none"/>
          <w:u w:val="none"/>
          <w:lang w:val="en-US" w:eastAsia="zh-CN"/>
        </w:rPr>
        <w:t>19</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32"/>
          <w:highlight w:val="none"/>
          <w:lang w:val="en-US" w:eastAsia="zh-CN"/>
        </w:rPr>
        <w:t>76</w:t>
      </w:r>
      <w:r>
        <w:rPr>
          <w:rFonts w:hint="eastAsia" w:ascii="仿宋_GB2312" w:hAnsi="仿宋_GB2312" w:eastAsia="仿宋_GB2312" w:cs="仿宋_GB2312"/>
          <w:b w:val="0"/>
          <w:bCs w:val="0"/>
          <w:color w:val="auto"/>
          <w:sz w:val="32"/>
          <w:szCs w:val="32"/>
          <w:highlight w:val="none"/>
        </w:rPr>
        <w:t>号文件精神，</w:t>
      </w:r>
      <w:r>
        <w:rPr>
          <w:rFonts w:hint="eastAsia" w:ascii="仿宋_GB2312" w:hAnsi="仿宋_GB2312" w:eastAsia="仿宋_GB2312" w:cs="仿宋_GB2312"/>
          <w:b w:val="0"/>
          <w:bCs w:val="0"/>
          <w:color w:val="auto"/>
          <w:sz w:val="32"/>
          <w:szCs w:val="32"/>
          <w:highlight w:val="none"/>
          <w:lang w:eastAsia="zh-CN"/>
        </w:rPr>
        <w:t>县</w:t>
      </w:r>
      <w:r>
        <w:rPr>
          <w:rFonts w:hint="eastAsia" w:ascii="仿宋_GB2312" w:hAnsi="仿宋_GB2312" w:eastAsia="仿宋_GB2312" w:cs="仿宋_GB2312"/>
          <w:b w:val="0"/>
          <w:bCs w:val="0"/>
          <w:color w:val="auto"/>
          <w:sz w:val="32"/>
          <w:szCs w:val="32"/>
          <w:highlight w:val="none"/>
        </w:rPr>
        <w:t>财政局对</w:t>
      </w:r>
      <w:r>
        <w:rPr>
          <w:rFonts w:hint="eastAsia" w:ascii="仿宋_GB2312" w:hAnsi="仿宋_GB2312" w:eastAsia="仿宋_GB2312" w:cs="仿宋_GB2312"/>
          <w:b w:val="0"/>
          <w:bCs w:val="0"/>
          <w:color w:val="auto"/>
          <w:sz w:val="32"/>
          <w:szCs w:val="32"/>
          <w:highlight w:val="none"/>
          <w:lang w:eastAsia="zh-CN"/>
        </w:rPr>
        <w:t>县审计局</w:t>
      </w:r>
      <w:r>
        <w:rPr>
          <w:rFonts w:hint="eastAsia" w:ascii="仿宋_GB2312" w:hAnsi="仿宋_GB2312" w:eastAsia="仿宋_GB2312" w:cs="仿宋_GB2312"/>
          <w:b w:val="0"/>
          <w:bCs w:val="0"/>
          <w:color w:val="auto"/>
          <w:sz w:val="32"/>
          <w:szCs w:val="32"/>
          <w:highlight w:val="none"/>
        </w:rPr>
        <w:t>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年部门预算批复如下：</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年总收入</w:t>
      </w:r>
      <w:r>
        <w:rPr>
          <w:rFonts w:hint="eastAsia" w:ascii="仿宋_GB2312" w:hAnsi="仿宋_GB2312" w:eastAsia="仿宋_GB2312" w:cs="仿宋_GB2312"/>
          <w:b w:val="0"/>
          <w:bCs w:val="0"/>
          <w:color w:val="auto"/>
          <w:sz w:val="32"/>
          <w:szCs w:val="32"/>
          <w:highlight w:val="none"/>
          <w:lang w:val="en-US" w:eastAsia="zh-CN"/>
        </w:rPr>
        <w:t>837.55</w:t>
      </w:r>
      <w:r>
        <w:rPr>
          <w:rFonts w:hint="eastAsia" w:ascii="仿宋_GB2312" w:hAnsi="仿宋_GB2312" w:eastAsia="仿宋_GB2312" w:cs="仿宋_GB2312"/>
          <w:b w:val="0"/>
          <w:bCs w:val="0"/>
          <w:color w:val="auto"/>
          <w:sz w:val="32"/>
          <w:szCs w:val="32"/>
          <w:highlight w:val="none"/>
        </w:rPr>
        <w:t>万</w:t>
      </w:r>
      <w:r>
        <w:rPr>
          <w:rFonts w:hint="eastAsia" w:ascii="仿宋_GB2312" w:hAnsi="仿宋_GB2312" w:eastAsia="仿宋_GB2312" w:cs="仿宋_GB2312"/>
          <w:b w:val="0"/>
          <w:bCs w:val="0"/>
          <w:color w:val="auto"/>
          <w:sz w:val="32"/>
          <w:szCs w:val="32"/>
          <w:highlight w:val="none"/>
          <w:lang w:eastAsia="zh-CN"/>
        </w:rPr>
        <w:t>元，</w:t>
      </w:r>
      <w:r>
        <w:rPr>
          <w:rFonts w:hint="eastAsia" w:ascii="仿宋_GB2312" w:hAnsi="仿宋_GB2312" w:eastAsia="仿宋_GB2312" w:cs="仿宋_GB2312"/>
          <w:b w:val="0"/>
          <w:bCs w:val="0"/>
          <w:color w:val="auto"/>
          <w:sz w:val="32"/>
          <w:szCs w:val="32"/>
          <w:highlight w:val="none"/>
        </w:rPr>
        <w:t>其中</w:t>
      </w:r>
      <w:r>
        <w:rPr>
          <w:rFonts w:hint="eastAsia" w:ascii="仿宋_GB2312" w:hAnsi="仿宋_GB2312" w:eastAsia="仿宋_GB2312" w:cs="仿宋_GB2312"/>
          <w:b w:val="0"/>
          <w:bCs w:val="0"/>
          <w:color w:val="auto"/>
          <w:sz w:val="32"/>
          <w:szCs w:val="32"/>
          <w:highlight w:val="none"/>
          <w:lang w:eastAsia="zh-CN"/>
        </w:rPr>
        <w:t>包括：</w:t>
      </w:r>
      <w:r>
        <w:rPr>
          <w:rFonts w:hint="eastAsia" w:ascii="仿宋_GB2312" w:hAnsi="仿宋_GB2312" w:eastAsia="仿宋_GB2312" w:cs="仿宋_GB2312"/>
          <w:b w:val="0"/>
          <w:bCs w:val="0"/>
          <w:color w:val="auto"/>
          <w:sz w:val="32"/>
          <w:szCs w:val="32"/>
          <w:highlight w:val="none"/>
        </w:rPr>
        <w:t>一般公共预算拨款</w:t>
      </w:r>
      <w:r>
        <w:rPr>
          <w:rFonts w:hint="eastAsia" w:ascii="仿宋_GB2312" w:hAnsi="仿宋_GB2312" w:eastAsia="仿宋_GB2312" w:cs="仿宋_GB2312"/>
          <w:b w:val="0"/>
          <w:bCs w:val="0"/>
          <w:color w:val="auto"/>
          <w:sz w:val="32"/>
          <w:szCs w:val="32"/>
          <w:highlight w:val="none"/>
          <w:lang w:eastAsia="zh-CN"/>
        </w:rPr>
        <w:t>收入</w:t>
      </w:r>
      <w:r>
        <w:rPr>
          <w:rFonts w:hint="eastAsia" w:ascii="仿宋_GB2312" w:hAnsi="仿宋_GB2312" w:eastAsia="仿宋_GB2312" w:cs="仿宋_GB2312"/>
          <w:b w:val="0"/>
          <w:bCs w:val="0"/>
          <w:color w:val="auto"/>
          <w:sz w:val="32"/>
          <w:szCs w:val="32"/>
          <w:highlight w:val="none"/>
          <w:lang w:val="en-US" w:eastAsia="zh-CN"/>
        </w:rPr>
        <w:t>457.55</w:t>
      </w:r>
      <w:r>
        <w:rPr>
          <w:rFonts w:hint="eastAsia" w:ascii="仿宋_GB2312" w:hAnsi="仿宋_GB2312" w:eastAsia="仿宋_GB2312" w:cs="仿宋_GB2312"/>
          <w:b w:val="0"/>
          <w:bCs w:val="0"/>
          <w:color w:val="auto"/>
          <w:sz w:val="32"/>
          <w:szCs w:val="32"/>
          <w:highlight w:val="none"/>
        </w:rPr>
        <w:t>万元（含纳入预算管理的非税拨款收入</w:t>
      </w:r>
      <w:r>
        <w:rPr>
          <w:rFonts w:hint="eastAsia" w:ascii="仿宋_GB2312" w:hAnsi="仿宋_GB2312" w:eastAsia="仿宋_GB2312" w:cs="仿宋_GB2312"/>
          <w:b w:val="0"/>
          <w:bCs w:val="0"/>
          <w:color w:val="auto"/>
          <w:sz w:val="32"/>
          <w:szCs w:val="32"/>
          <w:highlight w:val="none"/>
          <w:lang w:val="en-US" w:eastAsia="zh-CN"/>
        </w:rPr>
        <w:t>60万</w:t>
      </w:r>
      <w:r>
        <w:rPr>
          <w:rFonts w:hint="eastAsia" w:ascii="仿宋_GB2312" w:hAnsi="仿宋_GB2312" w:eastAsia="仿宋_GB2312" w:cs="仿宋_GB2312"/>
          <w:b w:val="0"/>
          <w:bCs w:val="0"/>
          <w:color w:val="auto"/>
          <w:sz w:val="32"/>
          <w:szCs w:val="32"/>
          <w:highlight w:val="none"/>
        </w:rPr>
        <w:t>元），政府性基金预算拨款收入</w:t>
      </w:r>
      <w:r>
        <w:rPr>
          <w:rFonts w:hint="eastAsia" w:ascii="仿宋_GB2312" w:hAnsi="仿宋_GB2312" w:eastAsia="仿宋_GB2312" w:cs="仿宋_GB2312"/>
          <w:b w:val="0"/>
          <w:bCs w:val="0"/>
          <w:color w:val="auto"/>
          <w:sz w:val="32"/>
          <w:szCs w:val="32"/>
          <w:highlight w:val="none"/>
          <w:lang w:val="en-US" w:eastAsia="zh-CN"/>
        </w:rPr>
        <w:t>380</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，纳入财政专户管理的非税拨款收入</w:t>
      </w:r>
      <w:r>
        <w:rPr>
          <w:rFonts w:hint="eastAsia" w:ascii="仿宋_GB2312" w:hAnsi="仿宋_GB2312" w:eastAsia="仿宋_GB2312" w:cs="仿宋_GB2312"/>
          <w:b w:val="0"/>
          <w:bCs w:val="0"/>
          <w:color w:val="auto"/>
          <w:sz w:val="32"/>
          <w:szCs w:val="32"/>
          <w:highlight w:val="none"/>
          <w:lang w:val="en-US" w:eastAsia="zh-CN"/>
        </w:rPr>
        <w:t>0元。</w:t>
      </w:r>
    </w:p>
    <w:p>
      <w:pPr>
        <w:keepNext w:val="0"/>
        <w:keepLines w:val="0"/>
        <w:pageBreakBefore w:val="0"/>
        <w:kinsoku/>
        <w:wordWrap/>
        <w:overflowPunct/>
        <w:topLinePunct w:val="0"/>
        <w:autoSpaceDE/>
        <w:autoSpaceDN/>
        <w:bidi w:val="0"/>
        <w:adjustRightInd/>
        <w:spacing w:line="560" w:lineRule="exact"/>
        <w:ind w:left="220" w:leftChars="0"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年总支出</w:t>
      </w:r>
      <w:r>
        <w:rPr>
          <w:rFonts w:hint="eastAsia" w:ascii="仿宋_GB2312" w:hAnsi="仿宋_GB2312" w:eastAsia="仿宋_GB2312" w:cs="仿宋_GB2312"/>
          <w:b w:val="0"/>
          <w:bCs w:val="0"/>
          <w:color w:val="auto"/>
          <w:sz w:val="32"/>
          <w:szCs w:val="32"/>
          <w:highlight w:val="none"/>
          <w:lang w:val="en-US" w:eastAsia="zh-CN"/>
        </w:rPr>
        <w:t>837.55</w:t>
      </w:r>
      <w:r>
        <w:rPr>
          <w:rFonts w:hint="eastAsia" w:ascii="仿宋_GB2312" w:hAnsi="仿宋_GB2312" w:eastAsia="仿宋_GB2312" w:cs="仿宋_GB2312"/>
          <w:b w:val="0"/>
          <w:bCs w:val="0"/>
          <w:color w:val="auto"/>
          <w:sz w:val="32"/>
          <w:szCs w:val="32"/>
          <w:highlight w:val="none"/>
        </w:rPr>
        <w:t>万</w:t>
      </w:r>
      <w:r>
        <w:rPr>
          <w:rFonts w:hint="eastAsia" w:ascii="仿宋_GB2312" w:hAnsi="仿宋_GB2312" w:eastAsia="仿宋_GB2312" w:cs="仿宋_GB2312"/>
          <w:b w:val="0"/>
          <w:bCs w:val="0"/>
          <w:color w:val="auto"/>
          <w:sz w:val="32"/>
          <w:szCs w:val="32"/>
          <w:highlight w:val="none"/>
          <w:lang w:eastAsia="zh-CN"/>
        </w:rPr>
        <w:t>元，</w:t>
      </w:r>
      <w:r>
        <w:rPr>
          <w:rFonts w:hint="eastAsia" w:ascii="仿宋_GB2312" w:hAnsi="仿宋_GB2312" w:eastAsia="仿宋_GB2312" w:cs="仿宋_GB2312"/>
          <w:b w:val="0"/>
          <w:bCs w:val="0"/>
          <w:color w:val="auto"/>
          <w:sz w:val="32"/>
          <w:szCs w:val="32"/>
          <w:highlight w:val="none"/>
        </w:rPr>
        <w:t>其中</w:t>
      </w:r>
      <w:r>
        <w:rPr>
          <w:rFonts w:hint="eastAsia" w:ascii="仿宋_GB2312" w:hAnsi="仿宋_GB2312" w:eastAsia="仿宋_GB2312" w:cs="仿宋_GB2312"/>
          <w:b w:val="0"/>
          <w:bCs w:val="0"/>
          <w:color w:val="auto"/>
          <w:sz w:val="32"/>
          <w:szCs w:val="32"/>
          <w:highlight w:val="none"/>
          <w:lang w:eastAsia="zh-CN"/>
        </w:rPr>
        <w:t>包括：</w:t>
      </w:r>
      <w:r>
        <w:rPr>
          <w:rFonts w:hint="eastAsia" w:ascii="仿宋_GB2312" w:hAnsi="仿宋_GB2312" w:eastAsia="仿宋_GB2312" w:cs="仿宋_GB2312"/>
          <w:b w:val="0"/>
          <w:bCs w:val="0"/>
          <w:color w:val="auto"/>
          <w:sz w:val="32"/>
          <w:szCs w:val="32"/>
          <w:highlight w:val="none"/>
        </w:rPr>
        <w:t>工资福利支出</w:t>
      </w:r>
      <w:r>
        <w:rPr>
          <w:rFonts w:hint="eastAsia" w:ascii="仿宋_GB2312" w:hAnsi="仿宋_GB2312" w:eastAsia="仿宋_GB2312" w:cs="仿宋_GB2312"/>
          <w:b w:val="0"/>
          <w:bCs w:val="0"/>
          <w:color w:val="auto"/>
          <w:sz w:val="32"/>
          <w:szCs w:val="32"/>
          <w:highlight w:val="none"/>
          <w:lang w:val="en-US" w:eastAsia="zh-CN"/>
        </w:rPr>
        <w:t>315.15</w:t>
      </w:r>
      <w:r>
        <w:rPr>
          <w:rFonts w:hint="eastAsia" w:ascii="仿宋_GB2312" w:hAnsi="仿宋_GB2312" w:eastAsia="仿宋_GB2312" w:cs="仿宋_GB2312"/>
          <w:b w:val="0"/>
          <w:bCs w:val="0"/>
          <w:color w:val="auto"/>
          <w:sz w:val="32"/>
          <w:szCs w:val="32"/>
          <w:highlight w:val="none"/>
        </w:rPr>
        <w:t>万元，对个人和家庭</w:t>
      </w:r>
      <w:r>
        <w:rPr>
          <w:rFonts w:hint="eastAsia" w:ascii="仿宋_GB2312" w:hAnsi="仿宋_GB2312" w:eastAsia="仿宋_GB2312" w:cs="仿宋_GB2312"/>
          <w:b w:val="0"/>
          <w:bCs w:val="0"/>
          <w:color w:val="auto"/>
          <w:sz w:val="32"/>
          <w:szCs w:val="32"/>
          <w:highlight w:val="none"/>
          <w:lang w:eastAsia="zh-CN"/>
        </w:rPr>
        <w:t>的</w:t>
      </w:r>
      <w:r>
        <w:rPr>
          <w:rFonts w:hint="eastAsia" w:ascii="仿宋_GB2312" w:hAnsi="仿宋_GB2312" w:eastAsia="仿宋_GB2312" w:cs="仿宋_GB2312"/>
          <w:b w:val="0"/>
          <w:bCs w:val="0"/>
          <w:color w:val="auto"/>
          <w:sz w:val="32"/>
          <w:szCs w:val="32"/>
          <w:highlight w:val="none"/>
        </w:rPr>
        <w:t>补助</w:t>
      </w:r>
      <w:r>
        <w:rPr>
          <w:rFonts w:hint="eastAsia" w:ascii="仿宋_GB2312" w:hAnsi="仿宋_GB2312" w:eastAsia="仿宋_GB2312" w:cs="仿宋_GB2312"/>
          <w:b w:val="0"/>
          <w:bCs w:val="0"/>
          <w:color w:val="auto"/>
          <w:sz w:val="32"/>
          <w:szCs w:val="32"/>
          <w:highlight w:val="none"/>
          <w:lang w:val="en-US" w:eastAsia="zh-CN"/>
        </w:rPr>
        <w:t>11.38</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车补</w:t>
      </w:r>
      <w:r>
        <w:rPr>
          <w:rFonts w:hint="eastAsia" w:ascii="仿宋_GB2312" w:hAnsi="仿宋_GB2312" w:eastAsia="仿宋_GB2312" w:cs="仿宋_GB2312"/>
          <w:b w:val="0"/>
          <w:bCs w:val="0"/>
          <w:color w:val="auto"/>
          <w:sz w:val="32"/>
          <w:szCs w:val="32"/>
          <w:highlight w:val="none"/>
          <w:lang w:val="en-US" w:eastAsia="zh-CN"/>
        </w:rPr>
        <w:t>13.02万元，</w:t>
      </w:r>
      <w:r>
        <w:rPr>
          <w:rFonts w:hint="eastAsia" w:ascii="仿宋_GB2312" w:hAnsi="仿宋_GB2312" w:eastAsia="仿宋_GB2312" w:cs="仿宋_GB2312"/>
          <w:b w:val="0"/>
          <w:bCs w:val="0"/>
          <w:color w:val="auto"/>
          <w:sz w:val="32"/>
          <w:szCs w:val="32"/>
          <w:highlight w:val="none"/>
        </w:rPr>
        <w:t>公用经费</w:t>
      </w:r>
      <w:r>
        <w:rPr>
          <w:rFonts w:hint="eastAsia" w:ascii="仿宋_GB2312" w:hAnsi="仿宋_GB2312" w:eastAsia="仿宋_GB2312" w:cs="仿宋_GB2312"/>
          <w:b w:val="0"/>
          <w:bCs w:val="0"/>
          <w:color w:val="auto"/>
          <w:sz w:val="32"/>
          <w:szCs w:val="32"/>
          <w:highlight w:val="none"/>
          <w:lang w:val="en-US" w:eastAsia="zh-CN"/>
        </w:rPr>
        <w:t>58</w:t>
      </w:r>
      <w:r>
        <w:rPr>
          <w:rFonts w:hint="eastAsia" w:ascii="仿宋_GB2312" w:hAnsi="仿宋_GB2312" w:eastAsia="仿宋_GB2312" w:cs="仿宋_GB2312"/>
          <w:b w:val="0"/>
          <w:bCs w:val="0"/>
          <w:color w:val="auto"/>
          <w:sz w:val="32"/>
          <w:szCs w:val="32"/>
          <w:highlight w:val="none"/>
        </w:rPr>
        <w:t>万元，单位专项</w:t>
      </w:r>
      <w:r>
        <w:rPr>
          <w:rFonts w:hint="eastAsia" w:ascii="仿宋_GB2312" w:hAnsi="仿宋_GB2312" w:eastAsia="仿宋_GB2312" w:cs="仿宋_GB2312"/>
          <w:b w:val="0"/>
          <w:bCs w:val="0"/>
          <w:color w:val="auto"/>
          <w:sz w:val="32"/>
          <w:szCs w:val="32"/>
          <w:highlight w:val="none"/>
          <w:lang w:eastAsia="zh-CN"/>
        </w:rPr>
        <w:t>经费</w:t>
      </w:r>
      <w:r>
        <w:rPr>
          <w:rFonts w:hint="eastAsia" w:ascii="仿宋_GB2312" w:hAnsi="仿宋_GB2312" w:eastAsia="仿宋_GB2312" w:cs="仿宋_GB2312"/>
          <w:b w:val="0"/>
          <w:bCs w:val="0"/>
          <w:color w:val="auto"/>
          <w:sz w:val="32"/>
          <w:szCs w:val="32"/>
          <w:highlight w:val="none"/>
          <w:lang w:val="en-US" w:eastAsia="zh-CN"/>
        </w:rPr>
        <w:t>440</w:t>
      </w:r>
      <w:r>
        <w:rPr>
          <w:rFonts w:hint="eastAsia" w:ascii="仿宋_GB2312" w:hAnsi="仿宋_GB2312" w:eastAsia="仿宋_GB2312" w:cs="仿宋_GB2312"/>
          <w:b w:val="0"/>
          <w:bCs w:val="0"/>
          <w:color w:val="auto"/>
          <w:sz w:val="32"/>
          <w:szCs w:val="32"/>
          <w:highlight w:val="none"/>
        </w:rPr>
        <w:t>万元</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年度收支及结余决算情况</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年部门决算收支总体情况</w:t>
      </w:r>
    </w:p>
    <w:p>
      <w:pPr>
        <w:keepNext w:val="0"/>
        <w:keepLines w:val="0"/>
        <w:pageBreakBefore w:val="0"/>
        <w:numPr>
          <w:ilvl w:val="0"/>
          <w:numId w:val="2"/>
        </w:numPr>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收入总体情况：年初结转结余</w:t>
      </w:r>
      <w:r>
        <w:rPr>
          <w:rFonts w:hint="eastAsia" w:ascii="仿宋_GB2312" w:hAnsi="仿宋_GB2312" w:eastAsia="仿宋_GB2312" w:cs="仿宋_GB2312"/>
          <w:b w:val="0"/>
          <w:bCs w:val="0"/>
          <w:color w:val="auto"/>
          <w:sz w:val="32"/>
          <w:szCs w:val="32"/>
          <w:highlight w:val="none"/>
          <w:lang w:val="en-US" w:eastAsia="zh-CN"/>
        </w:rPr>
        <w:t>111.68</w:t>
      </w:r>
      <w:r>
        <w:rPr>
          <w:rFonts w:hint="eastAsia" w:ascii="仿宋_GB2312" w:hAnsi="仿宋_GB2312" w:eastAsia="仿宋_GB2312" w:cs="仿宋_GB2312"/>
          <w:b w:val="0"/>
          <w:bCs w:val="0"/>
          <w:color w:val="auto"/>
          <w:sz w:val="32"/>
          <w:szCs w:val="32"/>
          <w:highlight w:val="none"/>
        </w:rPr>
        <w:t>万元，201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年度收入</w:t>
      </w:r>
      <w:r>
        <w:rPr>
          <w:rFonts w:hint="eastAsia" w:ascii="仿宋_GB2312" w:hAnsi="仿宋_GB2312" w:eastAsia="仿宋_GB2312" w:cs="仿宋_GB2312"/>
          <w:b w:val="0"/>
          <w:bCs w:val="0"/>
          <w:color w:val="auto"/>
          <w:sz w:val="32"/>
          <w:szCs w:val="32"/>
          <w:highlight w:val="none"/>
          <w:lang w:val="en-US" w:eastAsia="zh-CN"/>
        </w:rPr>
        <w:t>807.92</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其中一般公共</w:t>
      </w:r>
      <w:r>
        <w:rPr>
          <w:rFonts w:hint="eastAsia" w:ascii="仿宋_GB2312" w:hAnsi="仿宋_GB2312" w:eastAsia="仿宋_GB2312" w:cs="仿宋_GB2312"/>
          <w:b w:val="0"/>
          <w:bCs w:val="0"/>
          <w:color w:val="auto"/>
          <w:sz w:val="32"/>
          <w:szCs w:val="32"/>
          <w:highlight w:val="none"/>
          <w:lang w:eastAsia="zh-CN"/>
        </w:rPr>
        <w:t>预算财政拨款</w:t>
      </w:r>
      <w:r>
        <w:rPr>
          <w:rFonts w:hint="eastAsia" w:ascii="仿宋_GB2312" w:hAnsi="仿宋_GB2312" w:eastAsia="仿宋_GB2312" w:cs="仿宋_GB2312"/>
          <w:b w:val="0"/>
          <w:bCs w:val="0"/>
          <w:color w:val="auto"/>
          <w:sz w:val="32"/>
          <w:szCs w:val="32"/>
          <w:highlight w:val="none"/>
        </w:rPr>
        <w:t>收入</w:t>
      </w:r>
      <w:r>
        <w:rPr>
          <w:rFonts w:hint="eastAsia" w:ascii="仿宋_GB2312" w:hAnsi="仿宋_GB2312" w:eastAsia="仿宋_GB2312" w:cs="仿宋_GB2312"/>
          <w:b w:val="0"/>
          <w:bCs w:val="0"/>
          <w:color w:val="auto"/>
          <w:sz w:val="32"/>
          <w:szCs w:val="32"/>
          <w:highlight w:val="none"/>
          <w:lang w:val="en-US" w:eastAsia="zh-CN"/>
        </w:rPr>
        <w:t>607.92</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政府性基金</w:t>
      </w:r>
      <w:r>
        <w:rPr>
          <w:rFonts w:hint="eastAsia" w:ascii="仿宋_GB2312" w:hAnsi="仿宋_GB2312" w:eastAsia="仿宋_GB2312" w:cs="仿宋_GB2312"/>
          <w:b w:val="0"/>
          <w:bCs w:val="0"/>
          <w:color w:val="auto"/>
          <w:sz w:val="32"/>
          <w:szCs w:val="32"/>
          <w:highlight w:val="none"/>
          <w:lang w:eastAsia="zh-CN"/>
        </w:rPr>
        <w:t>财政</w:t>
      </w:r>
      <w:r>
        <w:rPr>
          <w:rFonts w:hint="eastAsia" w:ascii="仿宋_GB2312" w:hAnsi="仿宋_GB2312" w:eastAsia="仿宋_GB2312" w:cs="仿宋_GB2312"/>
          <w:b w:val="0"/>
          <w:bCs w:val="0"/>
          <w:color w:val="auto"/>
          <w:sz w:val="32"/>
          <w:szCs w:val="32"/>
          <w:highlight w:val="none"/>
        </w:rPr>
        <w:t>预算拨款收入</w:t>
      </w:r>
      <w:r>
        <w:rPr>
          <w:rFonts w:hint="eastAsia" w:ascii="仿宋_GB2312" w:hAnsi="仿宋_GB2312" w:eastAsia="仿宋_GB2312" w:cs="仿宋_GB2312"/>
          <w:b w:val="0"/>
          <w:bCs w:val="0"/>
          <w:color w:val="auto"/>
          <w:sz w:val="32"/>
          <w:szCs w:val="32"/>
          <w:highlight w:val="none"/>
          <w:lang w:val="en-US" w:eastAsia="zh-CN"/>
        </w:rPr>
        <w:t>200</w:t>
      </w:r>
      <w:r>
        <w:rPr>
          <w:rFonts w:hint="eastAsia" w:ascii="仿宋_GB2312" w:hAnsi="仿宋_GB2312" w:eastAsia="仿宋_GB2312" w:cs="仿宋_GB2312"/>
          <w:b w:val="0"/>
          <w:bCs w:val="0"/>
          <w:color w:val="auto"/>
          <w:sz w:val="32"/>
          <w:szCs w:val="32"/>
          <w:highlight w:val="none"/>
        </w:rPr>
        <w:t>万元。</w:t>
      </w:r>
    </w:p>
    <w:p>
      <w:pPr>
        <w:keepNext w:val="0"/>
        <w:keepLines w:val="0"/>
        <w:pageBreakBefore w:val="0"/>
        <w:numPr>
          <w:ilvl w:val="0"/>
          <w:numId w:val="2"/>
        </w:numPr>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支出总体情况：201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年总支出</w:t>
      </w:r>
      <w:r>
        <w:rPr>
          <w:rFonts w:hint="eastAsia" w:ascii="仿宋_GB2312" w:hAnsi="仿宋_GB2312" w:eastAsia="仿宋_GB2312" w:cs="仿宋_GB2312"/>
          <w:b w:val="0"/>
          <w:bCs w:val="0"/>
          <w:color w:val="auto"/>
          <w:sz w:val="32"/>
          <w:szCs w:val="32"/>
          <w:highlight w:val="none"/>
          <w:lang w:val="en-US" w:eastAsia="zh-CN"/>
        </w:rPr>
        <w:t>655.07</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其中</w:t>
      </w:r>
      <w:r>
        <w:rPr>
          <w:rFonts w:hint="eastAsia" w:ascii="仿宋_GB2312" w:hAnsi="仿宋_GB2312" w:eastAsia="仿宋_GB2312" w:cs="仿宋_GB2312"/>
          <w:b w:val="0"/>
          <w:bCs w:val="0"/>
          <w:color w:val="auto"/>
          <w:sz w:val="32"/>
          <w:szCs w:val="32"/>
          <w:highlight w:val="none"/>
          <w:lang w:eastAsia="zh-CN"/>
        </w:rPr>
        <w:t>基本支出</w:t>
      </w:r>
      <w:r>
        <w:rPr>
          <w:rFonts w:hint="eastAsia" w:ascii="仿宋_GB2312" w:hAnsi="仿宋_GB2312" w:eastAsia="仿宋_GB2312" w:cs="仿宋_GB2312"/>
          <w:b w:val="0"/>
          <w:bCs w:val="0"/>
          <w:color w:val="auto"/>
          <w:sz w:val="32"/>
          <w:szCs w:val="32"/>
          <w:highlight w:val="none"/>
          <w:lang w:val="en-US" w:eastAsia="zh-CN"/>
        </w:rPr>
        <w:t>498.30</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，项目支出</w:t>
      </w:r>
      <w:r>
        <w:rPr>
          <w:rFonts w:hint="eastAsia" w:ascii="仿宋_GB2312" w:hAnsi="仿宋_GB2312" w:eastAsia="仿宋_GB2312" w:cs="仿宋_GB2312"/>
          <w:b w:val="0"/>
          <w:bCs w:val="0"/>
          <w:color w:val="auto"/>
          <w:sz w:val="32"/>
          <w:szCs w:val="32"/>
          <w:highlight w:val="none"/>
          <w:lang w:val="en-US" w:eastAsia="zh-CN"/>
        </w:rPr>
        <w:t>156.77</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。年末结转和结余</w:t>
      </w:r>
      <w:r>
        <w:rPr>
          <w:rFonts w:hint="eastAsia" w:ascii="仿宋_GB2312" w:hAnsi="仿宋_GB2312" w:eastAsia="仿宋_GB2312" w:cs="仿宋_GB2312"/>
          <w:b w:val="0"/>
          <w:bCs w:val="0"/>
          <w:color w:val="auto"/>
          <w:sz w:val="32"/>
          <w:szCs w:val="32"/>
          <w:highlight w:val="none"/>
          <w:lang w:val="en-US" w:eastAsia="zh-CN"/>
        </w:rPr>
        <w:t>264.53万元</w:t>
      </w:r>
      <w:r>
        <w:rPr>
          <w:rFonts w:hint="eastAsia" w:ascii="仿宋_GB2312" w:hAnsi="仿宋_GB2312" w:eastAsia="仿宋_GB2312" w:cs="仿宋_GB2312"/>
          <w:b w:val="0"/>
          <w:bCs w:val="0"/>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年财政拨款收支决算情况</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收入情况</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上年结转</w:t>
      </w:r>
      <w:r>
        <w:rPr>
          <w:rFonts w:hint="eastAsia" w:ascii="仿宋_GB2312" w:hAnsi="仿宋_GB2312" w:eastAsia="仿宋_GB2312" w:cs="仿宋_GB2312"/>
          <w:b w:val="0"/>
          <w:bCs w:val="0"/>
          <w:color w:val="auto"/>
          <w:sz w:val="32"/>
          <w:szCs w:val="32"/>
          <w:highlight w:val="none"/>
          <w:lang w:val="en-US" w:eastAsia="zh-CN"/>
        </w:rPr>
        <w:t>111.68</w:t>
      </w:r>
      <w:r>
        <w:rPr>
          <w:rFonts w:hint="eastAsia" w:ascii="仿宋_GB2312" w:hAnsi="仿宋_GB2312" w:eastAsia="仿宋_GB2312" w:cs="仿宋_GB2312"/>
          <w:b w:val="0"/>
          <w:bCs w:val="0"/>
          <w:color w:val="auto"/>
          <w:sz w:val="32"/>
          <w:szCs w:val="32"/>
          <w:highlight w:val="none"/>
        </w:rPr>
        <w:t>万元，201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年财政拨款收入</w:t>
      </w:r>
      <w:r>
        <w:rPr>
          <w:rFonts w:hint="eastAsia" w:ascii="仿宋_GB2312" w:hAnsi="仿宋_GB2312" w:eastAsia="仿宋_GB2312" w:cs="仿宋_GB2312"/>
          <w:b w:val="0"/>
          <w:bCs w:val="0"/>
          <w:color w:val="auto"/>
          <w:sz w:val="32"/>
          <w:szCs w:val="32"/>
          <w:highlight w:val="none"/>
          <w:lang w:val="en-US" w:eastAsia="zh-CN"/>
        </w:rPr>
        <w:t>807.92</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其中一般公共</w:t>
      </w:r>
      <w:r>
        <w:rPr>
          <w:rFonts w:hint="eastAsia" w:ascii="仿宋_GB2312" w:hAnsi="仿宋_GB2312" w:eastAsia="仿宋_GB2312" w:cs="仿宋_GB2312"/>
          <w:b w:val="0"/>
          <w:bCs w:val="0"/>
          <w:color w:val="auto"/>
          <w:sz w:val="32"/>
          <w:szCs w:val="32"/>
          <w:highlight w:val="none"/>
          <w:lang w:eastAsia="zh-CN"/>
        </w:rPr>
        <w:t>预算财政拨款</w:t>
      </w:r>
      <w:r>
        <w:rPr>
          <w:rFonts w:hint="eastAsia" w:ascii="仿宋_GB2312" w:hAnsi="仿宋_GB2312" w:eastAsia="仿宋_GB2312" w:cs="仿宋_GB2312"/>
          <w:b w:val="0"/>
          <w:bCs w:val="0"/>
          <w:color w:val="auto"/>
          <w:sz w:val="32"/>
          <w:szCs w:val="32"/>
          <w:highlight w:val="none"/>
          <w:lang w:val="en-US" w:eastAsia="zh-CN"/>
        </w:rPr>
        <w:t>607.92</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政府性基金预算财政拨款</w:t>
      </w:r>
      <w:r>
        <w:rPr>
          <w:rFonts w:hint="eastAsia" w:ascii="仿宋_GB2312" w:hAnsi="仿宋_GB2312" w:eastAsia="仿宋_GB2312" w:cs="仿宋_GB2312"/>
          <w:b w:val="0"/>
          <w:bCs w:val="0"/>
          <w:color w:val="auto"/>
          <w:sz w:val="32"/>
          <w:szCs w:val="32"/>
          <w:highlight w:val="none"/>
          <w:lang w:val="en-US" w:eastAsia="zh-CN"/>
        </w:rPr>
        <w:t>200万元</w:t>
      </w:r>
      <w:r>
        <w:rPr>
          <w:rFonts w:hint="eastAsia" w:ascii="仿宋_GB2312" w:hAnsi="仿宋_GB2312" w:eastAsia="仿宋_GB2312" w:cs="仿宋_GB2312"/>
          <w:b w:val="0"/>
          <w:bCs w:val="0"/>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支出情况</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年财政拨款支出</w:t>
      </w:r>
      <w:r>
        <w:rPr>
          <w:rFonts w:hint="eastAsia" w:ascii="仿宋_GB2312" w:hAnsi="仿宋_GB2312" w:eastAsia="仿宋_GB2312" w:cs="仿宋_GB2312"/>
          <w:b w:val="0"/>
          <w:bCs w:val="0"/>
          <w:color w:val="auto"/>
          <w:sz w:val="32"/>
          <w:szCs w:val="32"/>
          <w:highlight w:val="none"/>
          <w:lang w:val="en-US" w:eastAsia="zh-CN"/>
        </w:rPr>
        <w:t>655.07</w:t>
      </w:r>
      <w:r>
        <w:rPr>
          <w:rFonts w:hint="eastAsia" w:ascii="仿宋_GB2312" w:hAnsi="仿宋_GB2312" w:eastAsia="仿宋_GB2312" w:cs="仿宋_GB2312"/>
          <w:b w:val="0"/>
          <w:bCs w:val="0"/>
          <w:color w:val="auto"/>
          <w:sz w:val="32"/>
          <w:szCs w:val="32"/>
          <w:highlight w:val="none"/>
        </w:rPr>
        <w:t>万元，其中</w:t>
      </w:r>
      <w:r>
        <w:rPr>
          <w:rFonts w:hint="eastAsia" w:ascii="仿宋_GB2312" w:hAnsi="仿宋_GB2312" w:eastAsia="仿宋_GB2312" w:cs="仿宋_GB2312"/>
          <w:b w:val="0"/>
          <w:bCs w:val="0"/>
          <w:color w:val="auto"/>
          <w:sz w:val="32"/>
          <w:szCs w:val="32"/>
          <w:highlight w:val="none"/>
          <w:lang w:eastAsia="zh-CN"/>
        </w:rPr>
        <w:t>：基本支出</w:t>
      </w:r>
      <w:r>
        <w:rPr>
          <w:rFonts w:hint="eastAsia" w:ascii="仿宋_GB2312" w:hAnsi="仿宋_GB2312" w:eastAsia="仿宋_GB2312" w:cs="仿宋_GB2312"/>
          <w:b w:val="0"/>
          <w:bCs w:val="0"/>
          <w:color w:val="auto"/>
          <w:sz w:val="32"/>
          <w:szCs w:val="32"/>
          <w:highlight w:val="none"/>
          <w:lang w:val="en-US" w:eastAsia="zh-CN"/>
        </w:rPr>
        <w:t>498.3</w:t>
      </w:r>
      <w:r>
        <w:rPr>
          <w:rFonts w:hint="eastAsia" w:ascii="仿宋_GB2312" w:hAnsi="仿宋_GB2312" w:eastAsia="仿宋_GB2312" w:cs="仿宋_GB2312"/>
          <w:b w:val="0"/>
          <w:bCs w:val="0"/>
          <w:color w:val="auto"/>
          <w:sz w:val="32"/>
          <w:szCs w:val="32"/>
          <w:highlight w:val="none"/>
        </w:rPr>
        <w:t>万</w:t>
      </w:r>
      <w:r>
        <w:rPr>
          <w:rFonts w:hint="eastAsia" w:ascii="仿宋_GB2312" w:hAnsi="仿宋_GB2312" w:eastAsia="仿宋_GB2312" w:cs="仿宋_GB2312"/>
          <w:b w:val="0"/>
          <w:bCs w:val="0"/>
          <w:color w:val="auto"/>
          <w:sz w:val="32"/>
          <w:szCs w:val="32"/>
          <w:highlight w:val="none"/>
          <w:lang w:eastAsia="zh-CN"/>
        </w:rPr>
        <w:t>元，项目支出</w:t>
      </w:r>
      <w:r>
        <w:rPr>
          <w:rFonts w:hint="eastAsia" w:ascii="仿宋_GB2312" w:hAnsi="仿宋_GB2312" w:eastAsia="仿宋_GB2312" w:cs="仿宋_GB2312"/>
          <w:b w:val="0"/>
          <w:bCs w:val="0"/>
          <w:color w:val="auto"/>
          <w:sz w:val="32"/>
          <w:szCs w:val="32"/>
          <w:highlight w:val="none"/>
          <w:lang w:val="en-US" w:eastAsia="zh-CN"/>
        </w:rPr>
        <w:t>156.77</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年末财政拨款结转和结余</w:t>
      </w:r>
      <w:r>
        <w:rPr>
          <w:rFonts w:hint="eastAsia" w:ascii="仿宋_GB2312" w:hAnsi="仿宋_GB2312" w:eastAsia="仿宋_GB2312" w:cs="仿宋_GB2312"/>
          <w:b w:val="0"/>
          <w:bCs w:val="0"/>
          <w:color w:val="auto"/>
          <w:sz w:val="32"/>
          <w:szCs w:val="32"/>
          <w:highlight w:val="none"/>
          <w:lang w:val="en-US" w:eastAsia="zh-CN"/>
        </w:rPr>
        <w:t>264.53万元。</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年部门决算机关运行经费、国有资产占用情况</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年部门决算机关运行经费</w:t>
      </w:r>
      <w:r>
        <w:rPr>
          <w:rFonts w:hint="eastAsia" w:ascii="仿宋_GB2312" w:hAnsi="仿宋_GB2312" w:eastAsia="仿宋_GB2312" w:cs="仿宋_GB2312"/>
          <w:b w:val="0"/>
          <w:bCs w:val="0"/>
          <w:color w:val="auto"/>
          <w:sz w:val="32"/>
          <w:szCs w:val="32"/>
          <w:highlight w:val="none"/>
          <w:lang w:val="en-US" w:eastAsia="zh-CN"/>
        </w:rPr>
        <w:t>58</w:t>
      </w:r>
      <w:r>
        <w:rPr>
          <w:rFonts w:hint="eastAsia" w:ascii="仿宋_GB2312" w:hAnsi="仿宋_GB2312" w:eastAsia="仿宋_GB2312" w:cs="仿宋_GB2312"/>
          <w:b w:val="0"/>
          <w:bCs w:val="0"/>
          <w:color w:val="auto"/>
          <w:sz w:val="32"/>
          <w:szCs w:val="32"/>
          <w:highlight w:val="none"/>
        </w:rPr>
        <w:t>万</w:t>
      </w:r>
      <w:r>
        <w:rPr>
          <w:rFonts w:hint="eastAsia" w:ascii="仿宋_GB2312" w:hAnsi="仿宋_GB2312" w:eastAsia="仿宋_GB2312" w:cs="仿宋_GB2312"/>
          <w:b w:val="0"/>
          <w:bCs w:val="0"/>
          <w:color w:val="auto"/>
          <w:sz w:val="32"/>
          <w:szCs w:val="32"/>
          <w:highlight w:val="none"/>
          <w:lang w:eastAsia="zh-CN"/>
        </w:rPr>
        <w:t>元，</w:t>
      </w:r>
      <w:r>
        <w:rPr>
          <w:rFonts w:hint="eastAsia" w:ascii="仿宋_GB2312" w:hAnsi="仿宋_GB2312" w:eastAsia="仿宋_GB2312" w:cs="仿宋_GB2312"/>
          <w:b w:val="0"/>
          <w:bCs w:val="0"/>
          <w:color w:val="auto"/>
          <w:sz w:val="32"/>
          <w:szCs w:val="32"/>
          <w:highlight w:val="none"/>
        </w:rPr>
        <w:t>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年部门决算国有资产占用情况：省部级领导干部用车0台，一般公务用车</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台,一般执法用车0台。</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4、“三公”经费管理和使用情况</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年三公”经费各费用均控制在预算范围内，201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年“三公经费”预算数</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实际支出</w:t>
      </w:r>
      <w:r>
        <w:rPr>
          <w:rFonts w:hint="eastAsia" w:ascii="仿宋_GB2312" w:hAnsi="仿宋_GB2312" w:eastAsia="仿宋_GB2312" w:cs="仿宋_GB2312"/>
          <w:color w:val="auto"/>
          <w:sz w:val="32"/>
          <w:szCs w:val="32"/>
          <w:highlight w:val="none"/>
          <w:lang w:val="en-US" w:eastAsia="zh-CN"/>
        </w:rPr>
        <w:t>22.61</w:t>
      </w:r>
      <w:r>
        <w:rPr>
          <w:rFonts w:hint="eastAsia" w:ascii="仿宋_GB2312" w:hAnsi="仿宋_GB2312" w:eastAsia="仿宋_GB2312" w:cs="仿宋_GB2312"/>
          <w:color w:val="auto"/>
          <w:sz w:val="32"/>
          <w:szCs w:val="32"/>
          <w:highlight w:val="none"/>
        </w:rPr>
        <w:t>万元，其中</w:t>
      </w:r>
      <w:r>
        <w:rPr>
          <w:rFonts w:hint="eastAsia" w:ascii="仿宋_GB2312" w:hAnsi="仿宋_GB2312" w:eastAsia="仿宋_GB2312" w:cs="仿宋_GB2312"/>
          <w:color w:val="auto"/>
          <w:sz w:val="32"/>
          <w:szCs w:val="32"/>
          <w:highlight w:val="none"/>
          <w:lang w:eastAsia="zh-CN"/>
        </w:rPr>
        <w:t>因公出（国）境费</w:t>
      </w:r>
      <w:r>
        <w:rPr>
          <w:rFonts w:hint="eastAsia" w:ascii="仿宋_GB2312" w:hAnsi="仿宋_GB2312" w:eastAsia="仿宋_GB2312" w:cs="仿宋_GB2312"/>
          <w:color w:val="auto"/>
          <w:sz w:val="32"/>
          <w:szCs w:val="32"/>
          <w:highlight w:val="none"/>
          <w:lang w:val="en-US" w:eastAsia="zh-CN"/>
        </w:rPr>
        <w:t>0元，</w:t>
      </w:r>
      <w:r>
        <w:rPr>
          <w:rFonts w:hint="eastAsia" w:ascii="仿宋_GB2312" w:hAnsi="仿宋_GB2312" w:eastAsia="仿宋_GB2312" w:cs="仿宋_GB2312"/>
          <w:color w:val="auto"/>
          <w:sz w:val="32"/>
          <w:szCs w:val="32"/>
          <w:highlight w:val="none"/>
        </w:rPr>
        <w:t>公务用车购置</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运行维护费</w:t>
      </w:r>
      <w:r>
        <w:rPr>
          <w:rFonts w:hint="eastAsia" w:ascii="仿宋_GB2312" w:hAnsi="仿宋_GB2312" w:eastAsia="仿宋_GB2312" w:cs="仿宋_GB2312"/>
          <w:color w:val="auto"/>
          <w:sz w:val="32"/>
          <w:szCs w:val="32"/>
          <w:highlight w:val="none"/>
          <w:lang w:val="en-US" w:eastAsia="zh-CN"/>
        </w:rPr>
        <w:t>10.74</w:t>
      </w:r>
      <w:r>
        <w:rPr>
          <w:rFonts w:hint="eastAsia" w:ascii="仿宋_GB2312" w:hAnsi="仿宋_GB2312" w:eastAsia="仿宋_GB2312" w:cs="仿宋_GB2312"/>
          <w:color w:val="auto"/>
          <w:sz w:val="32"/>
          <w:szCs w:val="32"/>
          <w:highlight w:val="none"/>
        </w:rPr>
        <w:t>万元，公务接待费</w:t>
      </w:r>
      <w:r>
        <w:rPr>
          <w:rFonts w:hint="eastAsia" w:ascii="仿宋_GB2312" w:hAnsi="仿宋_GB2312" w:eastAsia="仿宋_GB2312" w:cs="仿宋_GB2312"/>
          <w:color w:val="auto"/>
          <w:sz w:val="32"/>
          <w:szCs w:val="32"/>
          <w:highlight w:val="none"/>
          <w:lang w:val="en-US" w:eastAsia="zh-CN"/>
        </w:rPr>
        <w:t>11.87</w:t>
      </w:r>
      <w:r>
        <w:rPr>
          <w:rFonts w:hint="eastAsia" w:ascii="仿宋_GB2312" w:hAnsi="仿宋_GB2312" w:eastAsia="仿宋_GB2312" w:cs="仿宋_GB2312"/>
          <w:color w:val="auto"/>
          <w:sz w:val="32"/>
          <w:szCs w:val="32"/>
          <w:highlight w:val="none"/>
        </w:rPr>
        <w:t>万元。</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三、绩效评价概述</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为进一步规范财政资金管理,强化部门责任意识,切实提高财政资金使用效益,根据绩效评价相关规定,对本单位进行绩效评</w:t>
      </w:r>
      <w:r>
        <w:rPr>
          <w:rFonts w:hint="eastAsia" w:ascii="仿宋_GB2312" w:hAnsi="仿宋_GB2312" w:eastAsia="仿宋_GB2312" w:cs="仿宋_GB2312"/>
          <w:color w:val="auto"/>
          <w:sz w:val="32"/>
          <w:szCs w:val="32"/>
          <w:highlight w:val="none"/>
          <w:lang w:eastAsia="zh-CN"/>
        </w:rPr>
        <w:t>价。</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1、绩效评价的目的:201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年部门整体支出情况的绩效评价,促进部门从整体上提升预算绩效管理工作水平,强化部门整体支出责任,规范资金管理行为,提高财政资金使用效益,保障能更好地履行职责</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2、绩效评价实施过程</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核实数据.对201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年度部门整体支出数据的准确性、真实性进行核实,与201</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年度数据进行对比;</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3、查阅资料.查阅201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年预算安排、资金管理、经费支出、资金管理等相关文件资料和财务凭证;</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4、归纳总结.对收集的材料进行综合分析、归纳汇总;</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5、根据评价材料结合各项评价指标进行分析评分;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6、形成绩效评价报告</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585"/>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四、整体支出绩效评价</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rPr>
        <w:t>(一)</w:t>
      </w:r>
      <w:r>
        <w:rPr>
          <w:rFonts w:hint="eastAsia" w:ascii="仿宋_GB2312" w:hAnsi="仿宋_GB2312" w:eastAsia="仿宋_GB2312" w:cs="仿宋_GB2312"/>
          <w:b/>
          <w:bCs/>
          <w:color w:val="auto"/>
          <w:sz w:val="32"/>
          <w:szCs w:val="32"/>
          <w:highlight w:val="none"/>
          <w:lang w:eastAsia="zh-CN"/>
        </w:rPr>
        <w:t>投入（</w:t>
      </w:r>
      <w:r>
        <w:rPr>
          <w:rFonts w:hint="eastAsia" w:ascii="仿宋_GB2312" w:hAnsi="仿宋_GB2312" w:eastAsia="仿宋_GB2312" w:cs="仿宋_GB2312"/>
          <w:b/>
          <w:bCs/>
          <w:color w:val="auto"/>
          <w:sz w:val="32"/>
          <w:szCs w:val="32"/>
          <w:highlight w:val="none"/>
          <w:lang w:val="en-US" w:eastAsia="zh-CN"/>
        </w:rPr>
        <w:t>13分</w:t>
      </w:r>
      <w:r>
        <w:rPr>
          <w:rFonts w:hint="eastAsia" w:ascii="仿宋_GB2312" w:hAnsi="仿宋_GB2312" w:eastAsia="仿宋_GB2312" w:cs="仿宋_GB2312"/>
          <w:b/>
          <w:bCs/>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目标设定(6分)</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绩效目标合理性(3</w:t>
      </w:r>
      <w:r>
        <w:rPr>
          <w:rFonts w:hint="eastAsia" w:ascii="仿宋_GB2312" w:hAnsi="仿宋_GB2312" w:eastAsia="仿宋_GB2312" w:cs="仿宋_GB2312"/>
          <w:color w:val="auto"/>
          <w:sz w:val="32"/>
          <w:szCs w:val="32"/>
          <w:highlight w:val="none"/>
          <w:lang w:eastAsia="zh-CN"/>
        </w:rPr>
        <w:t>分</w:t>
      </w:r>
      <w:r>
        <w:rPr>
          <w:rFonts w:hint="eastAsia" w:ascii="仿宋_GB2312" w:hAnsi="仿宋_GB2312" w:eastAsia="仿宋_GB2312" w:cs="仿宋_GB2312"/>
          <w:color w:val="auto"/>
          <w:sz w:val="32"/>
          <w:szCs w:val="32"/>
          <w:highlight w:val="none"/>
        </w:rPr>
        <w:t>):根据县委、县政府的中心工作,把201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年全年工作做好,严格执行国家财务制度和财经纪律,合理开支、厉行节约,严格控制三公经</w:t>
      </w:r>
      <w:r>
        <w:rPr>
          <w:rFonts w:hint="eastAsia" w:ascii="仿宋_GB2312" w:hAnsi="仿宋_GB2312" w:eastAsia="仿宋_GB2312" w:cs="仿宋_GB2312"/>
          <w:color w:val="auto"/>
          <w:sz w:val="32"/>
          <w:szCs w:val="32"/>
          <w:highlight w:val="none"/>
          <w:lang w:eastAsia="zh-CN"/>
        </w:rPr>
        <w:t>费</w:t>
      </w:r>
      <w:r>
        <w:rPr>
          <w:rFonts w:hint="eastAsia" w:ascii="仿宋_GB2312" w:hAnsi="仿宋_GB2312" w:eastAsia="仿宋_GB2312" w:cs="仿宋_GB2312"/>
          <w:color w:val="auto"/>
          <w:sz w:val="32"/>
          <w:szCs w:val="32"/>
          <w:highlight w:val="none"/>
        </w:rPr>
        <w:t>,目标符合国家的法律法规、国民经济和社会发展总体规划,根据评价标准该项得3</w:t>
      </w:r>
      <w:r>
        <w:rPr>
          <w:rFonts w:hint="eastAsia" w:ascii="仿宋_GB2312" w:hAnsi="仿宋_GB2312" w:eastAsia="仿宋_GB2312" w:cs="仿宋_GB2312"/>
          <w:color w:val="auto"/>
          <w:sz w:val="32"/>
          <w:szCs w:val="32"/>
          <w:highlight w:val="none"/>
          <w:lang w:eastAsia="zh-CN"/>
        </w:rPr>
        <w:t>分。</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lang w:eastAsia="zh-CN"/>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2</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绩效指标明确性(3分):整体绩效目标已细化到具体工作任务,数量指标和质量指标分析细化.根据评价标准该得3分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预算配置(</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分)</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1</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在职人员控制率(3分)</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年在职人员编制数</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年末实有人数</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人,在职人员控制率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lang w:val="en-US" w:eastAsia="zh-CN"/>
        </w:rPr>
        <w:t>90.32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highlight w:val="none"/>
        </w:rPr>
        <w:t>100%,</w:t>
      </w:r>
      <w:r>
        <w:rPr>
          <w:rFonts w:hint="eastAsia" w:ascii="仿宋_GB2312" w:hAnsi="仿宋_GB2312" w:eastAsia="仿宋_GB2312" w:cs="仿宋_GB2312"/>
          <w:sz w:val="32"/>
          <w:szCs w:val="32"/>
          <w:highlight w:val="none"/>
        </w:rPr>
        <w:t>根据评分标准</w:t>
      </w:r>
      <w:r>
        <w:rPr>
          <w:rFonts w:hint="eastAsia" w:ascii="仿宋_GB2312" w:hAnsi="仿宋_GB2312" w:eastAsia="仿宋_GB2312" w:cs="仿宋_GB2312"/>
          <w:color w:val="auto"/>
          <w:sz w:val="32"/>
          <w:szCs w:val="32"/>
          <w:highlight w:val="none"/>
        </w:rPr>
        <w:t>该项得3</w:t>
      </w:r>
      <w:r>
        <w:rPr>
          <w:rFonts w:hint="eastAsia" w:ascii="仿宋_GB2312" w:hAnsi="仿宋_GB2312" w:eastAsia="仿宋_GB2312" w:cs="仿宋_GB2312"/>
          <w:color w:val="auto"/>
          <w:sz w:val="32"/>
          <w:szCs w:val="32"/>
          <w:highlight w:val="none"/>
          <w:lang w:eastAsia="zh-CN"/>
        </w:rPr>
        <w:t>分。</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2</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三公经费”变动率(4分)</w:t>
      </w:r>
    </w:p>
    <w:p>
      <w:pPr>
        <w:keepNext w:val="0"/>
        <w:keepLines w:val="0"/>
        <w:pageBreakBefore w:val="0"/>
        <w:kinsoku/>
        <w:wordWrap/>
        <w:overflowPunct/>
        <w:topLinePunct w:val="0"/>
        <w:autoSpaceDE/>
        <w:autoSpaceDN/>
        <w:bidi w:val="0"/>
        <w:adjustRightInd/>
        <w:spacing w:line="560" w:lineRule="exact"/>
        <w:ind w:left="0" w:leftChars="0" w:firstLine="592" w:firstLineChars="185"/>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本年度“三公经费”预算数</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上年度“三公经费”</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val="en-US" w:eastAsia="zh-CN"/>
        </w:rPr>
        <w:t>38.35</w:t>
      </w:r>
      <w:r>
        <w:rPr>
          <w:rFonts w:hint="eastAsia" w:ascii="仿宋_GB2312" w:hAnsi="仿宋_GB2312" w:eastAsia="仿宋_GB2312" w:cs="仿宋_GB2312"/>
          <w:color w:val="auto"/>
          <w:sz w:val="32"/>
          <w:szCs w:val="32"/>
          <w:highlight w:val="none"/>
        </w:rPr>
        <w:t>万元,“三公经费”变动率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25-38.35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/38.35</w:t>
      </w:r>
      <w:r>
        <w:rPr>
          <w:rFonts w:hint="eastAsia"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lang w:val="en-US" w:eastAsia="zh-CN"/>
        </w:rPr>
        <w:t>-34.81%</w:t>
      </w:r>
      <w:r>
        <w:rPr>
          <w:rFonts w:hint="eastAsia" w:ascii="仿宋_GB2312" w:hAnsi="仿宋_GB2312" w:eastAsia="仿宋_GB2312" w:cs="仿宋_GB2312"/>
          <w:kern w:val="0"/>
          <w:sz w:val="32"/>
          <w:szCs w:val="32"/>
        </w:rPr>
        <w:t>≦0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highlight w:val="none"/>
        </w:rPr>
        <w:t>根据评分标准</w:t>
      </w:r>
      <w:r>
        <w:rPr>
          <w:rFonts w:hint="eastAsia" w:ascii="仿宋_GB2312" w:hAnsi="仿宋_GB2312" w:eastAsia="仿宋_GB2312" w:cs="仿宋_GB2312"/>
          <w:color w:val="auto"/>
          <w:sz w:val="32"/>
          <w:szCs w:val="32"/>
          <w:highlight w:val="none"/>
        </w:rPr>
        <w:t>该项得</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分。</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（二）过程（59分）</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预算执行(</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分)</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1</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预算完成率(</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分)</w:t>
      </w:r>
    </w:p>
    <w:p>
      <w:pPr>
        <w:keepNext w:val="0"/>
        <w:keepLines w:val="0"/>
        <w:pageBreakBefore w:val="0"/>
        <w:kinsoku/>
        <w:wordWrap/>
        <w:overflowPunct/>
        <w:topLinePunct w:val="0"/>
        <w:autoSpaceDE/>
        <w:autoSpaceDN/>
        <w:bidi w:val="0"/>
        <w:adjustRightInd/>
        <w:spacing w:line="560" w:lineRule="exact"/>
        <w:ind w:firstLine="6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年上年结转</w:t>
      </w:r>
      <w:r>
        <w:rPr>
          <w:rFonts w:hint="eastAsia" w:ascii="仿宋_GB2312" w:hAnsi="仿宋_GB2312" w:eastAsia="仿宋_GB2312" w:cs="仿宋_GB2312"/>
          <w:color w:val="auto"/>
          <w:sz w:val="32"/>
          <w:szCs w:val="32"/>
          <w:highlight w:val="none"/>
          <w:lang w:val="en-US" w:eastAsia="zh-CN"/>
        </w:rPr>
        <w:t>111.68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rPr>
        <w:t>本年预算</w:t>
      </w:r>
      <w:r>
        <w:rPr>
          <w:rFonts w:hint="eastAsia" w:ascii="仿宋_GB2312" w:hAnsi="仿宋_GB2312" w:eastAsia="仿宋_GB2312" w:cs="仿宋_GB2312"/>
          <w:sz w:val="32"/>
          <w:szCs w:val="32"/>
          <w:highlight w:val="none"/>
          <w:lang w:val="en-US" w:eastAsia="zh-CN"/>
        </w:rPr>
        <w:t>837.55万元，本年减少29.63</w:t>
      </w:r>
      <w:r>
        <w:rPr>
          <w:rFonts w:hint="eastAsia" w:ascii="仿宋_GB2312" w:hAnsi="仿宋_GB2312" w:eastAsia="仿宋_GB2312" w:cs="仿宋_GB2312"/>
          <w:sz w:val="32"/>
          <w:szCs w:val="32"/>
          <w:highlight w:val="none"/>
        </w:rPr>
        <w:t>万元，年末结转</w:t>
      </w:r>
      <w:r>
        <w:rPr>
          <w:rFonts w:hint="eastAsia" w:ascii="仿宋_GB2312" w:hAnsi="仿宋_GB2312" w:eastAsia="仿宋_GB2312" w:cs="仿宋_GB2312"/>
          <w:sz w:val="32"/>
          <w:szCs w:val="32"/>
          <w:highlight w:val="none"/>
          <w:lang w:val="en-US" w:eastAsia="zh-CN"/>
        </w:rPr>
        <w:t>264.53</w:t>
      </w:r>
      <w:r>
        <w:rPr>
          <w:rFonts w:hint="eastAsia" w:ascii="仿宋_GB2312" w:hAnsi="仿宋_GB2312" w:eastAsia="仿宋_GB2312" w:cs="仿宋_GB2312"/>
          <w:sz w:val="32"/>
          <w:szCs w:val="32"/>
          <w:highlight w:val="none"/>
        </w:rPr>
        <w:t>万元，预算完成率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111.68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837.55-29.63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264.53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111.68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837.55-29.63</w:t>
      </w:r>
      <w:r>
        <w:rPr>
          <w:rFonts w:hint="eastAsia" w:ascii="仿宋_GB2312" w:hAnsi="仿宋_GB2312" w:eastAsia="仿宋_GB2312" w:cs="仿宋_GB2312"/>
          <w:sz w:val="32"/>
          <w:szCs w:val="32"/>
          <w:highlight w:val="none"/>
        </w:rPr>
        <w:t>）×100%=</w:t>
      </w:r>
      <w:r>
        <w:rPr>
          <w:rFonts w:hint="eastAsia" w:ascii="仿宋_GB2312" w:hAnsi="仿宋_GB2312" w:eastAsia="仿宋_GB2312" w:cs="仿宋_GB2312"/>
          <w:sz w:val="32"/>
          <w:szCs w:val="32"/>
          <w:highlight w:val="none"/>
          <w:lang w:val="en-US" w:eastAsia="zh-CN"/>
        </w:rPr>
        <w:t>71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eastAsia="zh-CN"/>
        </w:rPr>
        <w:t>结转资金为应付审计咨询费，截止</w:t>
      </w:r>
      <w:r>
        <w:rPr>
          <w:rFonts w:hint="eastAsia" w:ascii="仿宋_GB2312" w:hAnsi="仿宋_GB2312" w:eastAsia="仿宋_GB2312" w:cs="仿宋_GB2312"/>
          <w:color w:val="auto"/>
          <w:sz w:val="32"/>
          <w:szCs w:val="32"/>
          <w:highlight w:val="none"/>
          <w:lang w:val="en-US" w:eastAsia="zh-CN"/>
        </w:rPr>
        <w:t>2020年4月已完成支付180.57万元</w:t>
      </w:r>
      <w:r>
        <w:rPr>
          <w:rFonts w:hint="eastAsia" w:ascii="仿宋_GB2312" w:hAnsi="仿宋_GB2312" w:eastAsia="仿宋_GB2312" w:cs="仿宋_GB2312"/>
          <w:color w:val="auto"/>
          <w:sz w:val="32"/>
          <w:szCs w:val="32"/>
          <w:highlight w:val="none"/>
          <w:lang w:eastAsia="zh-CN"/>
        </w:rPr>
        <w:t>，预算完成率达</w:t>
      </w:r>
      <w:r>
        <w:rPr>
          <w:rFonts w:hint="eastAsia" w:ascii="仿宋_GB2312" w:hAnsi="仿宋_GB2312" w:eastAsia="仿宋_GB2312" w:cs="仿宋_GB2312"/>
          <w:color w:val="auto"/>
          <w:sz w:val="32"/>
          <w:szCs w:val="32"/>
          <w:highlight w:val="none"/>
          <w:lang w:val="en-US" w:eastAsia="zh-CN"/>
        </w:rPr>
        <w:t>91%，</w:t>
      </w:r>
      <w:r>
        <w:rPr>
          <w:rFonts w:hint="eastAsia" w:ascii="仿宋_GB2312" w:hAnsi="仿宋_GB2312" w:eastAsia="仿宋_GB2312" w:cs="仿宋_GB2312"/>
          <w:color w:val="auto"/>
          <w:sz w:val="32"/>
          <w:szCs w:val="32"/>
          <w:highlight w:val="none"/>
        </w:rPr>
        <w:t>该项得分</w:t>
      </w:r>
      <w:r>
        <w:rPr>
          <w:rFonts w:hint="eastAsia" w:ascii="仿宋_GB2312" w:hAnsi="仿宋_GB2312" w:eastAsia="仿宋_GB2312" w:cs="仿宋_GB2312"/>
          <w:color w:val="auto"/>
          <w:sz w:val="32"/>
          <w:szCs w:val="32"/>
          <w:highlight w:val="none"/>
          <w:lang w:eastAsia="zh-CN"/>
        </w:rPr>
        <w:t>应为</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2</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预算控制率(5分)</w:t>
      </w:r>
    </w:p>
    <w:p>
      <w:pPr>
        <w:keepNext w:val="0"/>
        <w:keepLines w:val="0"/>
        <w:pageBreakBefore w:val="0"/>
        <w:kinsoku/>
        <w:wordWrap/>
        <w:overflowPunct/>
        <w:topLinePunct w:val="0"/>
        <w:autoSpaceDE/>
        <w:autoSpaceDN/>
        <w:bidi w:val="0"/>
        <w:adjustRightInd/>
        <w:spacing w:line="560" w:lineRule="exact"/>
        <w:ind w:firstLine="6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年度预算收入</w:t>
      </w:r>
      <w:r>
        <w:rPr>
          <w:rFonts w:hint="eastAsia" w:ascii="仿宋_GB2312" w:hAnsi="仿宋_GB2312" w:eastAsia="仿宋_GB2312" w:cs="仿宋_GB2312"/>
          <w:color w:val="auto"/>
          <w:sz w:val="32"/>
          <w:szCs w:val="32"/>
          <w:highlight w:val="none"/>
          <w:lang w:val="en-US" w:eastAsia="zh-CN"/>
        </w:rPr>
        <w:t>807.92</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color w:val="auto"/>
          <w:sz w:val="32"/>
          <w:szCs w:val="32"/>
          <w:highlight w:val="none"/>
          <w:lang w:eastAsia="zh-CN"/>
        </w:rPr>
        <w:t>元，其中</w:t>
      </w:r>
      <w:r>
        <w:rPr>
          <w:rFonts w:hint="eastAsia" w:ascii="仿宋_GB2312" w:hAnsi="仿宋_GB2312" w:eastAsia="仿宋_GB2312" w:cs="仿宋_GB2312"/>
          <w:color w:val="auto"/>
          <w:sz w:val="32"/>
          <w:szCs w:val="32"/>
          <w:highlight w:val="none"/>
        </w:rPr>
        <w:t>年初预算</w:t>
      </w:r>
      <w:r>
        <w:rPr>
          <w:rFonts w:hint="eastAsia" w:ascii="仿宋_GB2312" w:hAnsi="仿宋_GB2312" w:eastAsia="仿宋_GB2312" w:cs="仿宋_GB2312"/>
          <w:color w:val="auto"/>
          <w:sz w:val="32"/>
          <w:szCs w:val="32"/>
          <w:highlight w:val="none"/>
          <w:lang w:val="en-US" w:eastAsia="zh-CN"/>
        </w:rPr>
        <w:t>837.55</w:t>
      </w:r>
      <w:r>
        <w:rPr>
          <w:rFonts w:hint="eastAsia" w:ascii="仿宋_GB2312" w:hAnsi="仿宋_GB2312" w:eastAsia="仿宋_GB2312" w:cs="仿宋_GB2312"/>
          <w:color w:val="auto"/>
          <w:sz w:val="32"/>
          <w:szCs w:val="32"/>
          <w:highlight w:val="none"/>
        </w:rPr>
        <w:t>万元，预算</w:t>
      </w:r>
      <w:r>
        <w:rPr>
          <w:rFonts w:hint="eastAsia" w:ascii="仿宋_GB2312" w:hAnsi="仿宋_GB2312" w:eastAsia="仿宋_GB2312" w:cs="仿宋_GB2312"/>
          <w:color w:val="auto"/>
          <w:sz w:val="32"/>
          <w:szCs w:val="32"/>
          <w:highlight w:val="none"/>
          <w:lang w:eastAsia="zh-CN"/>
        </w:rPr>
        <w:t>减少</w:t>
      </w:r>
      <w:r>
        <w:rPr>
          <w:rFonts w:hint="eastAsia" w:ascii="仿宋_GB2312" w:hAnsi="仿宋_GB2312" w:eastAsia="仿宋_GB2312" w:cs="仿宋_GB2312"/>
          <w:color w:val="auto"/>
          <w:sz w:val="32"/>
          <w:szCs w:val="32"/>
          <w:highlight w:val="none"/>
          <w:lang w:val="en-US" w:eastAsia="zh-CN"/>
        </w:rPr>
        <w:t>29.63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根据公式计算,预算控制率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-29.63/837.55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-3.54%，</w:t>
      </w:r>
      <w:r>
        <w:rPr>
          <w:rFonts w:hint="eastAsia" w:ascii="仿宋_GB2312" w:hAnsi="仿宋_GB2312" w:eastAsia="仿宋_GB2312" w:cs="仿宋_GB2312"/>
          <w:sz w:val="32"/>
          <w:szCs w:val="32"/>
          <w:highlight w:val="none"/>
        </w:rPr>
        <w:t>根据评分标准</w:t>
      </w:r>
      <w:r>
        <w:rPr>
          <w:rFonts w:hint="eastAsia" w:ascii="仿宋_GB2312" w:hAnsi="仿宋_GB2312" w:eastAsia="仿宋_GB2312" w:cs="仿宋_GB2312"/>
          <w:color w:val="auto"/>
          <w:sz w:val="32"/>
          <w:szCs w:val="32"/>
          <w:highlight w:val="none"/>
        </w:rPr>
        <w:t>该项得分</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3</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新建楼堂馆所面积控制率(5分)</w:t>
      </w:r>
    </w:p>
    <w:p>
      <w:pPr>
        <w:keepNext w:val="0"/>
        <w:keepLines w:val="0"/>
        <w:pageBreakBefore w:val="0"/>
        <w:kinsoku/>
        <w:wordWrap/>
        <w:overflowPunct/>
        <w:topLinePunct w:val="0"/>
        <w:autoSpaceDE/>
        <w:autoSpaceDN/>
        <w:bidi w:val="0"/>
        <w:adjustRightInd/>
        <w:spacing w:line="560" w:lineRule="exact"/>
        <w:ind w:firstLine="6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年度没有新建楼堂馆所,根据公式计算控制率为100%,该项得分5分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4</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新建楼堂馆所投资概算控制率(5分)</w:t>
      </w:r>
    </w:p>
    <w:p>
      <w:pPr>
        <w:keepNext w:val="0"/>
        <w:keepLines w:val="0"/>
        <w:pageBreakBefore w:val="0"/>
        <w:kinsoku/>
        <w:wordWrap/>
        <w:overflowPunct/>
        <w:topLinePunct w:val="0"/>
        <w:autoSpaceDE/>
        <w:autoSpaceDN/>
        <w:bidi w:val="0"/>
        <w:adjustRightInd/>
        <w:spacing w:line="560" w:lineRule="exact"/>
        <w:ind w:firstLine="6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年没有新建楼堂馆所,根据公式计算投资概算控制率为100%,该项得分5分</w:t>
      </w:r>
      <w:r>
        <w:rPr>
          <w:rFonts w:hint="eastAsia" w:ascii="仿宋_GB2312" w:hAnsi="仿宋_GB2312" w:eastAsia="仿宋_GB2312" w:cs="仿宋_GB2312"/>
          <w:color w:val="auto"/>
          <w:sz w:val="32"/>
          <w:szCs w:val="32"/>
          <w:highlight w:val="none"/>
          <w:lang w:eastAsia="zh-CN"/>
        </w:rPr>
        <w:t>。</w:t>
      </w:r>
    </w:p>
    <w:p>
      <w:pPr>
        <w:pStyle w:val="10"/>
        <w:keepNext w:val="0"/>
        <w:keepLines w:val="0"/>
        <w:pageBreakBefore w:val="0"/>
        <w:numPr>
          <w:ilvl w:val="0"/>
          <w:numId w:val="0"/>
        </w:numPr>
        <w:kinsoku/>
        <w:wordWrap/>
        <w:overflowPunct/>
        <w:topLinePunct w:val="0"/>
        <w:autoSpaceDE/>
        <w:autoSpaceDN/>
        <w:bidi w:val="0"/>
        <w:adjustRightInd/>
        <w:spacing w:line="560" w:lineRule="exact"/>
        <w:ind w:left="710" w:left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预算管理(41分)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1</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公用经费控制率(8分)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年公用经费实际支出</w:t>
      </w:r>
      <w:r>
        <w:rPr>
          <w:rFonts w:hint="eastAsia" w:ascii="仿宋_GB2312" w:hAnsi="仿宋_GB2312" w:eastAsia="仿宋_GB2312" w:cs="仿宋_GB2312"/>
          <w:color w:val="auto"/>
          <w:sz w:val="32"/>
          <w:szCs w:val="32"/>
          <w:highlight w:val="none"/>
          <w:lang w:val="en-US" w:eastAsia="zh-CN"/>
        </w:rPr>
        <w:t>58</w:t>
      </w:r>
      <w:r>
        <w:rPr>
          <w:rFonts w:hint="eastAsia" w:ascii="仿宋_GB2312" w:hAnsi="仿宋_GB2312" w:eastAsia="仿宋_GB2312" w:cs="仿宋_GB2312"/>
          <w:color w:val="auto"/>
          <w:sz w:val="32"/>
          <w:szCs w:val="32"/>
          <w:highlight w:val="none"/>
        </w:rPr>
        <w:t>万元,预算数为</w:t>
      </w:r>
      <w:r>
        <w:rPr>
          <w:rFonts w:hint="eastAsia" w:ascii="仿宋_GB2312" w:hAnsi="仿宋_GB2312" w:eastAsia="仿宋_GB2312" w:cs="仿宋_GB2312"/>
          <w:color w:val="auto"/>
          <w:sz w:val="32"/>
          <w:szCs w:val="32"/>
          <w:highlight w:val="none"/>
          <w:lang w:val="en-US" w:eastAsia="zh-CN"/>
        </w:rPr>
        <w:t>58</w:t>
      </w:r>
      <w:r>
        <w:rPr>
          <w:rFonts w:hint="eastAsia" w:ascii="仿宋_GB2312" w:hAnsi="仿宋_GB2312" w:eastAsia="仿宋_GB2312" w:cs="仿宋_GB2312"/>
          <w:color w:val="auto"/>
          <w:sz w:val="32"/>
          <w:szCs w:val="32"/>
          <w:highlight w:val="none"/>
        </w:rPr>
        <w:t>万元,公用经费控制率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58-58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58</w:t>
      </w:r>
      <w:r>
        <w:rPr>
          <w:rFonts w:hint="eastAsia"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sz w:val="32"/>
          <w:szCs w:val="32"/>
          <w:highlight w:val="none"/>
        </w:rPr>
        <w:t>评分标准</w:t>
      </w:r>
      <w:r>
        <w:rPr>
          <w:rFonts w:hint="eastAsia" w:ascii="仿宋_GB2312" w:hAnsi="仿宋_GB2312" w:eastAsia="仿宋_GB2312" w:cs="仿宋_GB2312"/>
          <w:sz w:val="32"/>
          <w:szCs w:val="32"/>
          <w:highlight w:val="none"/>
          <w:lang w:eastAsia="zh-CN"/>
        </w:rPr>
        <w:t>该</w:t>
      </w:r>
      <w:r>
        <w:rPr>
          <w:rFonts w:hint="eastAsia" w:ascii="仿宋_GB2312" w:hAnsi="仿宋_GB2312" w:eastAsia="仿宋_GB2312" w:cs="仿宋_GB2312"/>
          <w:color w:val="auto"/>
          <w:sz w:val="32"/>
          <w:szCs w:val="32"/>
          <w:highlight w:val="none"/>
        </w:rPr>
        <w:t>项得分为</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2</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“三公经费”控制率(8分)</w:t>
      </w:r>
    </w:p>
    <w:p>
      <w:pPr>
        <w:keepNext w:val="0"/>
        <w:keepLines w:val="0"/>
        <w:pageBreakBefore w:val="0"/>
        <w:kinsoku/>
        <w:wordWrap/>
        <w:overflowPunct/>
        <w:topLinePunct w:val="0"/>
        <w:autoSpaceDE/>
        <w:autoSpaceDN/>
        <w:bidi w:val="0"/>
        <w:adjustRightInd/>
        <w:spacing w:line="560" w:lineRule="exact"/>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年“三公经费”预算数</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万元,实际支出</w:t>
      </w:r>
      <w:r>
        <w:rPr>
          <w:rFonts w:hint="eastAsia" w:ascii="仿宋_GB2312" w:hAnsi="仿宋_GB2312" w:eastAsia="仿宋_GB2312" w:cs="仿宋_GB2312"/>
          <w:color w:val="auto"/>
          <w:sz w:val="32"/>
          <w:szCs w:val="32"/>
          <w:highlight w:val="none"/>
          <w:lang w:val="en-US" w:eastAsia="zh-CN"/>
        </w:rPr>
        <w:t>22.61</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元，三公经费</w:t>
      </w:r>
      <w:r>
        <w:rPr>
          <w:rFonts w:hint="eastAsia" w:ascii="仿宋_GB2312" w:hAnsi="仿宋_GB2312" w:eastAsia="仿宋_GB2312" w:cs="仿宋_GB2312"/>
          <w:color w:val="auto"/>
          <w:sz w:val="32"/>
          <w:szCs w:val="32"/>
          <w:highlight w:val="none"/>
        </w:rPr>
        <w:t>控制率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22.61/25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90%</w:t>
      </w:r>
      <w:r>
        <w:rPr>
          <w:rFonts w:hint="eastAsia" w:ascii="仿宋_GB2312" w:hAnsi="仿宋_GB2312" w:eastAsia="仿宋_GB2312" w:cs="仿宋_GB2312"/>
          <w:color w:val="auto"/>
          <w:sz w:val="32"/>
          <w:szCs w:val="32"/>
          <w:highlight w:val="none"/>
        </w:rPr>
        <w:t>,根据公式计算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该项得分</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3</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政府采购执行率(6分)</w:t>
      </w:r>
    </w:p>
    <w:p>
      <w:pPr>
        <w:keepNext w:val="0"/>
        <w:keepLines w:val="0"/>
        <w:pageBreakBefore w:val="0"/>
        <w:kinsoku/>
        <w:wordWrap/>
        <w:overflowPunct/>
        <w:topLinePunct w:val="0"/>
        <w:autoSpaceDE/>
        <w:autoSpaceDN/>
        <w:bidi w:val="0"/>
        <w:adjustRightInd/>
        <w:spacing w:line="560" w:lineRule="exact"/>
        <w:ind w:left="17" w:leftChars="8" w:firstLine="617" w:firstLineChars="193"/>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无</w:t>
      </w:r>
      <w:r>
        <w:rPr>
          <w:rFonts w:hint="eastAsia" w:ascii="仿宋_GB2312" w:hAnsi="仿宋_GB2312" w:eastAsia="仿宋_GB2312" w:cs="仿宋_GB2312"/>
          <w:color w:val="auto"/>
          <w:sz w:val="32"/>
          <w:szCs w:val="32"/>
          <w:highlight w:val="none"/>
        </w:rPr>
        <w:t>政府采购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执行率</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没有超过及降低5%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该项得分6分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left="17" w:leftChars="8" w:firstLine="617" w:firstLineChars="193"/>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4</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管理制度健全(8分)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年管理制定的管理制度健全,具有较强的合法合规性和完整性,相关的管理制度已得到有效的执行,该项得分8分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5</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资金使用合规性(6分)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年支出符合国家财经纪律法规和财务管理制度以及有关专项资金管理办法的规定,资金拨付有完整的审批程序和手续,项目支出按规定,支出符合部门预算批复的用途,无挤占等现象,该项得分6</w:t>
      </w:r>
      <w:r>
        <w:rPr>
          <w:rFonts w:hint="eastAsia" w:ascii="仿宋_GB2312" w:hAnsi="仿宋_GB2312" w:eastAsia="仿宋_GB2312" w:cs="仿宋_GB2312"/>
          <w:color w:val="auto"/>
          <w:sz w:val="32"/>
          <w:szCs w:val="32"/>
          <w:highlight w:val="none"/>
          <w:lang w:eastAsia="zh-CN"/>
        </w:rPr>
        <w:t>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宋体" w:hAnsi="宋体" w:cs="宋体"/>
          <w:color w:val="auto"/>
          <w:sz w:val="32"/>
          <w:szCs w:val="32"/>
          <w:highlight w:val="none"/>
          <w:lang w:eastAsia="zh-CN"/>
        </w:rPr>
        <w:t>（</w:t>
      </w:r>
      <w:r>
        <w:rPr>
          <w:rFonts w:hint="eastAsia" w:ascii="宋体" w:hAnsi="宋体" w:cs="宋体"/>
          <w:color w:val="auto"/>
          <w:sz w:val="32"/>
          <w:szCs w:val="32"/>
          <w:highlight w:val="none"/>
          <w:lang w:val="en-US" w:eastAsia="zh-CN"/>
        </w:rPr>
        <w:t>6</w:t>
      </w:r>
      <w:r>
        <w:rPr>
          <w:rFonts w:hint="eastAsia" w:ascii="宋体" w:hAnsi="宋体" w:cs="宋体"/>
          <w:color w:val="auto"/>
          <w:sz w:val="32"/>
          <w:szCs w:val="32"/>
          <w:highlight w:val="none"/>
          <w:lang w:eastAsia="zh-CN"/>
        </w:rPr>
        <w:t>）</w:t>
      </w:r>
      <w:r>
        <w:rPr>
          <w:rFonts w:hint="eastAsia" w:ascii="仿宋_GB2312" w:hAnsi="仿宋_GB2312" w:eastAsia="仿宋_GB2312" w:cs="仿宋_GB2312"/>
          <w:color w:val="auto"/>
          <w:sz w:val="32"/>
          <w:szCs w:val="32"/>
          <w:highlight w:val="none"/>
        </w:rPr>
        <w:t>预决算信息公开性(5分)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按照政府对预决算规定的信息内容,时限实行公开,基础数据信息和会计信息资料真实、完整、准</w:t>
      </w:r>
      <w:r>
        <w:rPr>
          <w:rFonts w:hint="eastAsia" w:ascii="仿宋_GB2312" w:hAnsi="仿宋_GB2312" w:eastAsia="仿宋_GB2312" w:cs="仿宋_GB2312"/>
          <w:color w:val="auto"/>
          <w:sz w:val="32"/>
          <w:szCs w:val="32"/>
          <w:highlight w:val="none"/>
          <w:lang w:eastAsia="zh-CN"/>
        </w:rPr>
        <w:t>确。</w:t>
      </w:r>
      <w:r>
        <w:rPr>
          <w:rFonts w:hint="eastAsia" w:ascii="仿宋_GB2312" w:hAnsi="仿宋_GB2312" w:eastAsia="仿宋_GB2312" w:cs="仿宋_GB2312"/>
          <w:color w:val="auto"/>
          <w:sz w:val="32"/>
          <w:szCs w:val="32"/>
          <w:highlight w:val="none"/>
        </w:rPr>
        <w:t>该项得分5</w:t>
      </w:r>
      <w:r>
        <w:rPr>
          <w:rFonts w:hint="eastAsia" w:ascii="仿宋_GB2312" w:hAnsi="仿宋_GB2312" w:eastAsia="仿宋_GB2312" w:cs="仿宋_GB2312"/>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pacing w:line="56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产出及效率(26分)</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1、重点工作实际完成率(</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根据绩效办201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年对各部门为民办实事和部门重点工程与重点工作考核分数折算，该项得分为8分。</w:t>
      </w:r>
    </w:p>
    <w:p>
      <w:pPr>
        <w:keepNext w:val="0"/>
        <w:keepLines w:val="0"/>
        <w:pageBreakBefore w:val="0"/>
        <w:numPr>
          <w:ilvl w:val="0"/>
          <w:numId w:val="3"/>
        </w:numPr>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经济效益、社会效益（6分）</w:t>
      </w:r>
    </w:p>
    <w:p>
      <w:pPr>
        <w:keepNext w:val="0"/>
        <w:keepLines w:val="0"/>
        <w:pageBreakBefore w:val="0"/>
        <w:numPr>
          <w:ilvl w:val="0"/>
          <w:numId w:val="0"/>
        </w:numPr>
        <w:kinsoku/>
        <w:wordWrap/>
        <w:overflowPunct/>
        <w:topLinePunct w:val="0"/>
        <w:autoSpaceDE/>
        <w:autoSpaceDN/>
        <w:bidi w:val="0"/>
        <w:adjustRightInd/>
        <w:spacing w:line="56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我单位资金管理、非税收未存在违纪行为；资产处置程序规范；项目管理符合规定等财政管理制度遵守行为。资金管理优质、高效、透明；程序便民；资金确保配合政府重点工作。该项得分为6分。</w:t>
      </w:r>
    </w:p>
    <w:p>
      <w:pPr>
        <w:keepNext w:val="0"/>
        <w:keepLines w:val="0"/>
        <w:pageBreakBefore w:val="0"/>
        <w:numPr>
          <w:ilvl w:val="0"/>
          <w:numId w:val="3"/>
        </w:numPr>
        <w:kinsoku/>
        <w:wordWrap/>
        <w:overflowPunct/>
        <w:topLinePunct w:val="0"/>
        <w:autoSpaceDE/>
        <w:autoSpaceDN/>
        <w:bidi w:val="0"/>
        <w:adjustRightInd/>
        <w:spacing w:line="56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行政效能（6分）</w:t>
      </w:r>
    </w:p>
    <w:p>
      <w:pPr>
        <w:keepNext w:val="0"/>
        <w:keepLines w:val="0"/>
        <w:pageBreakBefore w:val="0"/>
        <w:numPr>
          <w:ilvl w:val="0"/>
          <w:numId w:val="0"/>
        </w:numPr>
        <w:kinsoku/>
        <w:wordWrap/>
        <w:overflowPunct/>
        <w:topLinePunct w:val="0"/>
        <w:autoSpaceDE/>
        <w:autoSpaceDN/>
        <w:bidi w:val="0"/>
        <w:adjustRightInd/>
        <w:spacing w:line="560" w:lineRule="exact"/>
        <w:ind w:left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存进部门改进文风会风，加强经费及资产管理，推动网上办事，提高行政效率，降低行政成本效果较好。该项得分为6分。</w:t>
      </w:r>
    </w:p>
    <w:p>
      <w:pPr>
        <w:keepNext w:val="0"/>
        <w:keepLines w:val="0"/>
        <w:pageBreakBefore w:val="0"/>
        <w:numPr>
          <w:ilvl w:val="0"/>
          <w:numId w:val="3"/>
        </w:numPr>
        <w:kinsoku/>
        <w:wordWrap/>
        <w:overflowPunct/>
        <w:topLinePunct w:val="0"/>
        <w:autoSpaceDE/>
        <w:autoSpaceDN/>
        <w:bidi w:val="0"/>
        <w:adjustRightInd/>
        <w:spacing w:line="56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社会公众或服务对象满意度（6分）</w:t>
      </w:r>
    </w:p>
    <w:p>
      <w:pPr>
        <w:keepNext w:val="0"/>
        <w:keepLines w:val="0"/>
        <w:pageBreakBefore w:val="0"/>
        <w:numPr>
          <w:ilvl w:val="0"/>
          <w:numId w:val="0"/>
        </w:numPr>
        <w:kinsoku/>
        <w:wordWrap/>
        <w:overflowPunct/>
        <w:topLinePunct w:val="0"/>
        <w:autoSpaceDE/>
        <w:autoSpaceDN/>
        <w:bidi w:val="0"/>
        <w:adjustRightInd/>
        <w:spacing w:line="560" w:lineRule="exact"/>
        <w:ind w:left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经考评，我单位2019年社会公众或服务对象满意度为100%。该项得分为6分。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Style w:val="8"/>
          <w:rFonts w:hint="eastAsia" w:ascii="仿宋_GB2312" w:hAnsi="仿宋_GB2312" w:eastAsia="仿宋_GB2312" w:cs="仿宋_GB2312"/>
          <w:b w:val="0"/>
          <w:bCs/>
          <w:sz w:val="32"/>
          <w:szCs w:val="32"/>
        </w:rPr>
        <w:t>根据绩效评价体系评分体系测算，保靖县</w:t>
      </w:r>
      <w:r>
        <w:rPr>
          <w:rStyle w:val="8"/>
          <w:rFonts w:hint="eastAsia" w:ascii="仿宋_GB2312" w:hAnsi="仿宋_GB2312" w:eastAsia="仿宋_GB2312" w:cs="仿宋_GB2312"/>
          <w:b w:val="0"/>
          <w:bCs/>
          <w:sz w:val="32"/>
          <w:szCs w:val="32"/>
          <w:lang w:eastAsia="zh-CN"/>
        </w:rPr>
        <w:t>审计局</w:t>
      </w:r>
      <w:r>
        <w:rPr>
          <w:rStyle w:val="8"/>
          <w:rFonts w:hint="eastAsia" w:ascii="仿宋_GB2312" w:hAnsi="仿宋_GB2312" w:eastAsia="仿宋_GB2312" w:cs="仿宋_GB2312"/>
          <w:b w:val="0"/>
          <w:bCs/>
          <w:sz w:val="32"/>
          <w:szCs w:val="32"/>
        </w:rPr>
        <w:t>201</w:t>
      </w:r>
      <w:r>
        <w:rPr>
          <w:rStyle w:val="8"/>
          <w:rFonts w:hint="eastAsia" w:ascii="仿宋_GB2312" w:hAnsi="仿宋_GB2312" w:eastAsia="仿宋_GB2312" w:cs="仿宋_GB2312"/>
          <w:b w:val="0"/>
          <w:bCs/>
          <w:sz w:val="32"/>
          <w:szCs w:val="32"/>
          <w:lang w:val="en-US" w:eastAsia="zh-CN"/>
        </w:rPr>
        <w:t>9</w:t>
      </w:r>
      <w:r>
        <w:rPr>
          <w:rStyle w:val="8"/>
          <w:rFonts w:hint="eastAsia" w:ascii="仿宋_GB2312" w:hAnsi="仿宋_GB2312" w:eastAsia="仿宋_GB2312" w:cs="仿宋_GB2312"/>
          <w:b w:val="0"/>
          <w:bCs/>
          <w:sz w:val="32"/>
          <w:szCs w:val="32"/>
        </w:rPr>
        <w:t>年部门整体支出绩效评价得分是：投入绩效为13分，过程绩效为</w:t>
      </w:r>
      <w:r>
        <w:rPr>
          <w:rStyle w:val="8"/>
          <w:rFonts w:hint="eastAsia" w:ascii="仿宋_GB2312" w:hAnsi="仿宋_GB2312" w:eastAsia="仿宋_GB2312" w:cs="仿宋_GB2312"/>
          <w:b w:val="0"/>
          <w:bCs/>
          <w:sz w:val="32"/>
          <w:szCs w:val="32"/>
          <w:lang w:val="en-US" w:eastAsia="zh-CN"/>
        </w:rPr>
        <w:t>59</w:t>
      </w:r>
      <w:r>
        <w:rPr>
          <w:rStyle w:val="8"/>
          <w:rFonts w:hint="eastAsia" w:ascii="仿宋_GB2312" w:hAnsi="仿宋_GB2312" w:eastAsia="仿宋_GB2312" w:cs="仿宋_GB2312"/>
          <w:b w:val="0"/>
          <w:bCs/>
          <w:sz w:val="32"/>
          <w:szCs w:val="32"/>
        </w:rPr>
        <w:t>分，产出及效率绩效为</w:t>
      </w:r>
      <w:r>
        <w:rPr>
          <w:rStyle w:val="8"/>
          <w:rFonts w:hint="eastAsia" w:ascii="仿宋_GB2312" w:hAnsi="仿宋_GB2312" w:eastAsia="仿宋_GB2312" w:cs="仿宋_GB2312"/>
          <w:b w:val="0"/>
          <w:bCs/>
          <w:sz w:val="32"/>
          <w:szCs w:val="32"/>
          <w:lang w:val="en-US" w:eastAsia="zh-CN"/>
        </w:rPr>
        <w:t>26</w:t>
      </w:r>
      <w:r>
        <w:rPr>
          <w:rStyle w:val="8"/>
          <w:rFonts w:hint="eastAsia" w:ascii="仿宋_GB2312" w:hAnsi="仿宋_GB2312" w:eastAsia="仿宋_GB2312" w:cs="仿宋_GB2312"/>
          <w:b w:val="0"/>
          <w:bCs/>
          <w:sz w:val="32"/>
          <w:szCs w:val="32"/>
        </w:rPr>
        <w:t>分，</w:t>
      </w:r>
      <w:r>
        <w:rPr>
          <w:rFonts w:hint="eastAsia" w:ascii="仿宋_GB2312" w:hAnsi="仿宋_GB2312" w:eastAsia="仿宋_GB2312" w:cs="仿宋_GB2312"/>
          <w:color w:val="auto"/>
          <w:sz w:val="32"/>
          <w:szCs w:val="32"/>
          <w:highlight w:val="none"/>
        </w:rPr>
        <w:t>综合以上绩效评价得分</w:t>
      </w:r>
      <w:r>
        <w:rPr>
          <w:rFonts w:hint="eastAsia" w:ascii="仿宋_GB2312" w:hAnsi="仿宋_GB2312"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rPr>
        <w:t>分，</w:t>
      </w:r>
      <w:r>
        <w:rPr>
          <w:rStyle w:val="8"/>
          <w:rFonts w:hint="eastAsia" w:ascii="仿宋_GB2312" w:hAnsi="仿宋_GB2312" w:eastAsia="仿宋_GB2312" w:cs="仿宋_GB2312"/>
          <w:b w:val="0"/>
          <w:bCs/>
          <w:color w:val="auto"/>
          <w:sz w:val="32"/>
          <w:szCs w:val="32"/>
          <w:highlight w:val="none"/>
          <w:lang w:eastAsia="zh-CN"/>
        </w:rPr>
        <w:t>优秀</w:t>
      </w:r>
      <w:r>
        <w:rPr>
          <w:rStyle w:val="8"/>
          <w:rFonts w:hint="eastAsia" w:ascii="仿宋_GB2312" w:hAnsi="仿宋_GB2312" w:eastAsia="仿宋_GB2312" w:cs="仿宋_GB2312"/>
          <w:b w:val="0"/>
          <w:bCs/>
          <w:color w:val="auto"/>
          <w:sz w:val="32"/>
          <w:szCs w:val="32"/>
          <w:highlight w:val="none"/>
        </w:rPr>
        <w:t>。</w:t>
      </w:r>
    </w:p>
    <w:p>
      <w:pPr>
        <w:keepNext w:val="0"/>
        <w:keepLines w:val="0"/>
        <w:pageBreakBefore w:val="0"/>
        <w:kinsoku/>
        <w:wordWrap/>
        <w:overflowPunct/>
        <w:topLinePunct w:val="0"/>
        <w:autoSpaceDE/>
        <w:autoSpaceDN/>
        <w:bidi w:val="0"/>
        <w:adjustRightInd/>
        <w:spacing w:line="560" w:lineRule="exact"/>
        <w:ind w:firstLine="5120" w:firstLineChars="16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保靖县</w:t>
      </w:r>
      <w:r>
        <w:rPr>
          <w:rFonts w:hint="eastAsia" w:ascii="仿宋_GB2312" w:hAnsi="仿宋_GB2312" w:eastAsia="仿宋_GB2312" w:cs="仿宋_GB2312"/>
          <w:color w:val="auto"/>
          <w:sz w:val="32"/>
          <w:szCs w:val="32"/>
          <w:highlight w:val="none"/>
          <w:lang w:eastAsia="zh-CN"/>
        </w:rPr>
        <w:t>审计局</w:t>
      </w:r>
    </w:p>
    <w:p>
      <w:pPr>
        <w:keepNext w:val="0"/>
        <w:keepLines w:val="0"/>
        <w:pageBreakBefore w:val="0"/>
        <w:kinsoku/>
        <w:wordWrap/>
        <w:overflowPunct/>
        <w:topLinePunct w:val="0"/>
        <w:autoSpaceDE/>
        <w:autoSpaceDN/>
        <w:bidi w:val="0"/>
        <w:adjustRightInd/>
        <w:spacing w:line="560" w:lineRule="exact"/>
        <w:ind w:firstLine="5280" w:firstLineChars="165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5</w:t>
      </w:r>
    </w:p>
    <w:sectPr>
      <w:headerReference r:id="rId3" w:type="default"/>
      <w:footerReference r:id="rId4" w:type="default"/>
      <w:pgSz w:w="11906" w:h="16838"/>
      <w:pgMar w:top="1440" w:right="1416"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E1B03E"/>
    <w:multiLevelType w:val="singleLevel"/>
    <w:tmpl w:val="A7E1B03E"/>
    <w:lvl w:ilvl="0" w:tentative="0">
      <w:start w:val="1"/>
      <w:numFmt w:val="decimal"/>
      <w:suff w:val="nothing"/>
      <w:lvlText w:val="%1、"/>
      <w:lvlJc w:val="left"/>
    </w:lvl>
  </w:abstractNum>
  <w:abstractNum w:abstractNumId="1">
    <w:nsid w:val="31943705"/>
    <w:multiLevelType w:val="multilevel"/>
    <w:tmpl w:val="31943705"/>
    <w:lvl w:ilvl="0" w:tentative="0">
      <w:start w:val="1"/>
      <w:numFmt w:val="japaneseCounting"/>
      <w:lvlText w:val="(%1)"/>
      <w:lvlJc w:val="left"/>
      <w:pPr>
        <w:ind w:left="1430" w:hanging="720"/>
      </w:pPr>
      <w:rPr>
        <w:rFonts w:hint="default" w:cs="Times New Roman"/>
      </w:rPr>
    </w:lvl>
    <w:lvl w:ilvl="1" w:tentative="0">
      <w:start w:val="1"/>
      <w:numFmt w:val="lowerLetter"/>
      <w:lvlText w:val="%2)"/>
      <w:lvlJc w:val="left"/>
      <w:pPr>
        <w:ind w:left="1545" w:hanging="420"/>
      </w:pPr>
      <w:rPr>
        <w:rFonts w:cs="Times New Roman"/>
      </w:rPr>
    </w:lvl>
    <w:lvl w:ilvl="2" w:tentative="0">
      <w:start w:val="1"/>
      <w:numFmt w:val="lowerRoman"/>
      <w:lvlText w:val="%3."/>
      <w:lvlJc w:val="right"/>
      <w:pPr>
        <w:ind w:left="1965" w:hanging="420"/>
      </w:pPr>
      <w:rPr>
        <w:rFonts w:cs="Times New Roman"/>
      </w:rPr>
    </w:lvl>
    <w:lvl w:ilvl="3" w:tentative="0">
      <w:start w:val="1"/>
      <w:numFmt w:val="decimal"/>
      <w:lvlText w:val="%4."/>
      <w:lvlJc w:val="left"/>
      <w:pPr>
        <w:ind w:left="2385" w:hanging="420"/>
      </w:pPr>
      <w:rPr>
        <w:rFonts w:cs="Times New Roman"/>
      </w:rPr>
    </w:lvl>
    <w:lvl w:ilvl="4" w:tentative="0">
      <w:start w:val="1"/>
      <w:numFmt w:val="lowerLetter"/>
      <w:lvlText w:val="%5)"/>
      <w:lvlJc w:val="left"/>
      <w:pPr>
        <w:ind w:left="2805" w:hanging="420"/>
      </w:pPr>
      <w:rPr>
        <w:rFonts w:cs="Times New Roman"/>
      </w:rPr>
    </w:lvl>
    <w:lvl w:ilvl="5" w:tentative="0">
      <w:start w:val="1"/>
      <w:numFmt w:val="lowerRoman"/>
      <w:lvlText w:val="%6."/>
      <w:lvlJc w:val="right"/>
      <w:pPr>
        <w:ind w:left="3225" w:hanging="420"/>
      </w:pPr>
      <w:rPr>
        <w:rFonts w:cs="Times New Roman"/>
      </w:rPr>
    </w:lvl>
    <w:lvl w:ilvl="6" w:tentative="0">
      <w:start w:val="1"/>
      <w:numFmt w:val="decimal"/>
      <w:lvlText w:val="%7."/>
      <w:lvlJc w:val="left"/>
      <w:pPr>
        <w:ind w:left="3645" w:hanging="420"/>
      </w:pPr>
      <w:rPr>
        <w:rFonts w:cs="Times New Roman"/>
      </w:rPr>
    </w:lvl>
    <w:lvl w:ilvl="7" w:tentative="0">
      <w:start w:val="1"/>
      <w:numFmt w:val="lowerLetter"/>
      <w:lvlText w:val="%8)"/>
      <w:lvlJc w:val="left"/>
      <w:pPr>
        <w:ind w:left="4065" w:hanging="420"/>
      </w:pPr>
      <w:rPr>
        <w:rFonts w:cs="Times New Roman"/>
      </w:rPr>
    </w:lvl>
    <w:lvl w:ilvl="8" w:tentative="0">
      <w:start w:val="1"/>
      <w:numFmt w:val="lowerRoman"/>
      <w:lvlText w:val="%9."/>
      <w:lvlJc w:val="right"/>
      <w:pPr>
        <w:ind w:left="4485" w:hanging="420"/>
      </w:pPr>
      <w:rPr>
        <w:rFonts w:cs="Times New Roman"/>
      </w:rPr>
    </w:lvl>
  </w:abstractNum>
  <w:abstractNum w:abstractNumId="2">
    <w:nsid w:val="59A62587"/>
    <w:multiLevelType w:val="singleLevel"/>
    <w:tmpl w:val="59A62587"/>
    <w:lvl w:ilvl="0" w:tentative="0">
      <w:start w:val="1"/>
      <w:numFmt w:val="decimal"/>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43"/>
    <w:rsid w:val="00040D04"/>
    <w:rsid w:val="00046EAD"/>
    <w:rsid w:val="000662B7"/>
    <w:rsid w:val="000A43B0"/>
    <w:rsid w:val="000C202A"/>
    <w:rsid w:val="000F0091"/>
    <w:rsid w:val="000F3BD2"/>
    <w:rsid w:val="00100CDB"/>
    <w:rsid w:val="00105C09"/>
    <w:rsid w:val="001071BD"/>
    <w:rsid w:val="00110BCD"/>
    <w:rsid w:val="0011617E"/>
    <w:rsid w:val="001207C4"/>
    <w:rsid w:val="00172D25"/>
    <w:rsid w:val="00175140"/>
    <w:rsid w:val="00176956"/>
    <w:rsid w:val="00185032"/>
    <w:rsid w:val="001A318D"/>
    <w:rsid w:val="001B584C"/>
    <w:rsid w:val="00204F73"/>
    <w:rsid w:val="0021278E"/>
    <w:rsid w:val="00215753"/>
    <w:rsid w:val="0026106F"/>
    <w:rsid w:val="0026722E"/>
    <w:rsid w:val="002917E9"/>
    <w:rsid w:val="002944B8"/>
    <w:rsid w:val="00295C21"/>
    <w:rsid w:val="002C04E0"/>
    <w:rsid w:val="002D0FB1"/>
    <w:rsid w:val="002D731E"/>
    <w:rsid w:val="003046A4"/>
    <w:rsid w:val="00313A00"/>
    <w:rsid w:val="00324977"/>
    <w:rsid w:val="00324EF7"/>
    <w:rsid w:val="00346D7D"/>
    <w:rsid w:val="00355793"/>
    <w:rsid w:val="0038549A"/>
    <w:rsid w:val="003B1310"/>
    <w:rsid w:val="003D598C"/>
    <w:rsid w:val="004114F5"/>
    <w:rsid w:val="00412E12"/>
    <w:rsid w:val="00450C94"/>
    <w:rsid w:val="004A35B7"/>
    <w:rsid w:val="004B0D68"/>
    <w:rsid w:val="004C29FA"/>
    <w:rsid w:val="004E3D48"/>
    <w:rsid w:val="005165A3"/>
    <w:rsid w:val="005178A6"/>
    <w:rsid w:val="0053188C"/>
    <w:rsid w:val="00543548"/>
    <w:rsid w:val="00557BEE"/>
    <w:rsid w:val="00561FDD"/>
    <w:rsid w:val="00562E04"/>
    <w:rsid w:val="00583409"/>
    <w:rsid w:val="005B55C4"/>
    <w:rsid w:val="005C1001"/>
    <w:rsid w:val="005C37C1"/>
    <w:rsid w:val="005E27E5"/>
    <w:rsid w:val="005F188C"/>
    <w:rsid w:val="00601789"/>
    <w:rsid w:val="00601B69"/>
    <w:rsid w:val="0061623F"/>
    <w:rsid w:val="00621618"/>
    <w:rsid w:val="00630AD9"/>
    <w:rsid w:val="00656847"/>
    <w:rsid w:val="00661343"/>
    <w:rsid w:val="006A5692"/>
    <w:rsid w:val="006B53D8"/>
    <w:rsid w:val="006B6B7F"/>
    <w:rsid w:val="006C7C00"/>
    <w:rsid w:val="006D7A62"/>
    <w:rsid w:val="006E5AE0"/>
    <w:rsid w:val="006F0257"/>
    <w:rsid w:val="00701202"/>
    <w:rsid w:val="00705C30"/>
    <w:rsid w:val="007258AD"/>
    <w:rsid w:val="007307AA"/>
    <w:rsid w:val="00734AD8"/>
    <w:rsid w:val="00744C0E"/>
    <w:rsid w:val="0076514C"/>
    <w:rsid w:val="00771B72"/>
    <w:rsid w:val="00773027"/>
    <w:rsid w:val="00774138"/>
    <w:rsid w:val="00785BE1"/>
    <w:rsid w:val="00796B9E"/>
    <w:rsid w:val="007A5168"/>
    <w:rsid w:val="007B288A"/>
    <w:rsid w:val="007F184E"/>
    <w:rsid w:val="007F76E5"/>
    <w:rsid w:val="00815901"/>
    <w:rsid w:val="008204B1"/>
    <w:rsid w:val="00834AF4"/>
    <w:rsid w:val="00836585"/>
    <w:rsid w:val="008454A9"/>
    <w:rsid w:val="00863401"/>
    <w:rsid w:val="00893647"/>
    <w:rsid w:val="008C7D42"/>
    <w:rsid w:val="008F0071"/>
    <w:rsid w:val="00900F66"/>
    <w:rsid w:val="00913827"/>
    <w:rsid w:val="00920B2B"/>
    <w:rsid w:val="00953CE8"/>
    <w:rsid w:val="0095604A"/>
    <w:rsid w:val="0096019E"/>
    <w:rsid w:val="009729A0"/>
    <w:rsid w:val="009C3B7C"/>
    <w:rsid w:val="009C659F"/>
    <w:rsid w:val="009E7E73"/>
    <w:rsid w:val="009F2763"/>
    <w:rsid w:val="009F6F75"/>
    <w:rsid w:val="00A01B31"/>
    <w:rsid w:val="00A21D91"/>
    <w:rsid w:val="00A2633C"/>
    <w:rsid w:val="00A26D50"/>
    <w:rsid w:val="00A33583"/>
    <w:rsid w:val="00A35D67"/>
    <w:rsid w:val="00A35FF2"/>
    <w:rsid w:val="00A54244"/>
    <w:rsid w:val="00A92C96"/>
    <w:rsid w:val="00A94F9D"/>
    <w:rsid w:val="00AC6E04"/>
    <w:rsid w:val="00AF312B"/>
    <w:rsid w:val="00B25D04"/>
    <w:rsid w:val="00B4570D"/>
    <w:rsid w:val="00B74137"/>
    <w:rsid w:val="00BA26A7"/>
    <w:rsid w:val="00BB3167"/>
    <w:rsid w:val="00BC3856"/>
    <w:rsid w:val="00BD402B"/>
    <w:rsid w:val="00BE0EE9"/>
    <w:rsid w:val="00BE5336"/>
    <w:rsid w:val="00BF12A5"/>
    <w:rsid w:val="00C237F1"/>
    <w:rsid w:val="00C23CFA"/>
    <w:rsid w:val="00C74E90"/>
    <w:rsid w:val="00CB3DEB"/>
    <w:rsid w:val="00CC6C41"/>
    <w:rsid w:val="00CD0FA4"/>
    <w:rsid w:val="00CD1048"/>
    <w:rsid w:val="00CD2C70"/>
    <w:rsid w:val="00D3489E"/>
    <w:rsid w:val="00D42ED4"/>
    <w:rsid w:val="00D44209"/>
    <w:rsid w:val="00D45DBF"/>
    <w:rsid w:val="00D57F42"/>
    <w:rsid w:val="00D83366"/>
    <w:rsid w:val="00D83D38"/>
    <w:rsid w:val="00D9674B"/>
    <w:rsid w:val="00DC2873"/>
    <w:rsid w:val="00DD6E8A"/>
    <w:rsid w:val="00DF211D"/>
    <w:rsid w:val="00DF7143"/>
    <w:rsid w:val="00E03851"/>
    <w:rsid w:val="00E105E5"/>
    <w:rsid w:val="00E129CC"/>
    <w:rsid w:val="00E249E2"/>
    <w:rsid w:val="00E24A8A"/>
    <w:rsid w:val="00E41A97"/>
    <w:rsid w:val="00E45110"/>
    <w:rsid w:val="00E6094E"/>
    <w:rsid w:val="00E705CA"/>
    <w:rsid w:val="00E77ED0"/>
    <w:rsid w:val="00EA0DCB"/>
    <w:rsid w:val="00EB36BC"/>
    <w:rsid w:val="00ED115F"/>
    <w:rsid w:val="00EE01E2"/>
    <w:rsid w:val="00F503AD"/>
    <w:rsid w:val="00F51E2E"/>
    <w:rsid w:val="00F54951"/>
    <w:rsid w:val="00F76EAD"/>
    <w:rsid w:val="00F81941"/>
    <w:rsid w:val="00FB2259"/>
    <w:rsid w:val="00FC0BE5"/>
    <w:rsid w:val="0363349D"/>
    <w:rsid w:val="04C13E1A"/>
    <w:rsid w:val="06134118"/>
    <w:rsid w:val="06AB618A"/>
    <w:rsid w:val="075177E6"/>
    <w:rsid w:val="09F135AA"/>
    <w:rsid w:val="0A544072"/>
    <w:rsid w:val="0C4E0E2E"/>
    <w:rsid w:val="0D6D1EF4"/>
    <w:rsid w:val="0E1423E3"/>
    <w:rsid w:val="0EE646BE"/>
    <w:rsid w:val="0F5A3AA5"/>
    <w:rsid w:val="0F602962"/>
    <w:rsid w:val="103C3EAC"/>
    <w:rsid w:val="117A1130"/>
    <w:rsid w:val="147509CF"/>
    <w:rsid w:val="14D15705"/>
    <w:rsid w:val="15A57A8B"/>
    <w:rsid w:val="19D048B2"/>
    <w:rsid w:val="1A125FEB"/>
    <w:rsid w:val="1A4E3797"/>
    <w:rsid w:val="1A66427E"/>
    <w:rsid w:val="1FD86F09"/>
    <w:rsid w:val="215B7CA7"/>
    <w:rsid w:val="25A972E6"/>
    <w:rsid w:val="260E54E3"/>
    <w:rsid w:val="271E2844"/>
    <w:rsid w:val="285C3710"/>
    <w:rsid w:val="2BB160DE"/>
    <w:rsid w:val="2CE9181C"/>
    <w:rsid w:val="308074EF"/>
    <w:rsid w:val="3161528E"/>
    <w:rsid w:val="31D65E7B"/>
    <w:rsid w:val="339E257E"/>
    <w:rsid w:val="36D52166"/>
    <w:rsid w:val="381C41F4"/>
    <w:rsid w:val="386B7262"/>
    <w:rsid w:val="3A8C586F"/>
    <w:rsid w:val="3C87777B"/>
    <w:rsid w:val="3E14419E"/>
    <w:rsid w:val="42020693"/>
    <w:rsid w:val="431A7CF2"/>
    <w:rsid w:val="47025182"/>
    <w:rsid w:val="48295481"/>
    <w:rsid w:val="4C095744"/>
    <w:rsid w:val="53DD28D2"/>
    <w:rsid w:val="54C92BFA"/>
    <w:rsid w:val="56791781"/>
    <w:rsid w:val="5740570A"/>
    <w:rsid w:val="58235CD0"/>
    <w:rsid w:val="58610E98"/>
    <w:rsid w:val="58AF578C"/>
    <w:rsid w:val="59082837"/>
    <w:rsid w:val="5CE42B4A"/>
    <w:rsid w:val="5D733DC2"/>
    <w:rsid w:val="5EF457AC"/>
    <w:rsid w:val="642D550E"/>
    <w:rsid w:val="64BB0A69"/>
    <w:rsid w:val="65C8360A"/>
    <w:rsid w:val="67AC7572"/>
    <w:rsid w:val="69FC3562"/>
    <w:rsid w:val="6B9B7DD8"/>
    <w:rsid w:val="6CDB0E8C"/>
    <w:rsid w:val="6CE16BE2"/>
    <w:rsid w:val="6EF00661"/>
    <w:rsid w:val="6FA53379"/>
    <w:rsid w:val="70A92F38"/>
    <w:rsid w:val="74B84DC5"/>
    <w:rsid w:val="755F5068"/>
    <w:rsid w:val="761A1572"/>
    <w:rsid w:val="76362BA8"/>
    <w:rsid w:val="76DB7875"/>
    <w:rsid w:val="77F334AC"/>
    <w:rsid w:val="796A629A"/>
    <w:rsid w:val="79A3560F"/>
    <w:rsid w:val="79A9356C"/>
    <w:rsid w:val="7B2F7DD6"/>
    <w:rsid w:val="7BB0647C"/>
    <w:rsid w:val="7C744C89"/>
    <w:rsid w:val="7E544650"/>
    <w:rsid w:val="7F5F12BF"/>
    <w:rsid w:val="7F7B3E3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qFormat/>
    <w:uiPriority w:val="99"/>
    <w:rPr>
      <w:sz w:val="18"/>
      <w:szCs w:val="18"/>
    </w:rPr>
  </w:style>
  <w:style w:type="paragraph" w:styleId="4">
    <w:name w:val="footer"/>
    <w:basedOn w:val="1"/>
    <w:link w:val="12"/>
    <w:semiHidden/>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locked/>
    <w:uiPriority w:val="99"/>
    <w:rPr>
      <w:rFonts w:cs="Times New Roman"/>
      <w:b/>
    </w:rPr>
  </w:style>
  <w:style w:type="character" w:styleId="9">
    <w:name w:val="Hyperlink"/>
    <w:basedOn w:val="7"/>
    <w:semiHidden/>
    <w:unhideWhenUsed/>
    <w:qFormat/>
    <w:uiPriority w:val="99"/>
    <w:rPr>
      <w:color w:val="0000FF"/>
      <w:u w:val="single"/>
    </w:rPr>
  </w:style>
  <w:style w:type="paragraph" w:styleId="10">
    <w:name w:val="List Paragraph"/>
    <w:basedOn w:val="1"/>
    <w:qFormat/>
    <w:uiPriority w:val="99"/>
    <w:pPr>
      <w:ind w:firstLine="420" w:firstLineChars="200"/>
    </w:pPr>
  </w:style>
  <w:style w:type="character" w:customStyle="1" w:styleId="11">
    <w:name w:val="页眉 Char"/>
    <w:basedOn w:val="7"/>
    <w:link w:val="5"/>
    <w:semiHidden/>
    <w:qFormat/>
    <w:locked/>
    <w:uiPriority w:val="99"/>
    <w:rPr>
      <w:rFonts w:cs="Times New Roman"/>
      <w:sz w:val="18"/>
      <w:szCs w:val="18"/>
    </w:rPr>
  </w:style>
  <w:style w:type="character" w:customStyle="1" w:styleId="12">
    <w:name w:val="页脚 Char"/>
    <w:basedOn w:val="7"/>
    <w:link w:val="4"/>
    <w:semiHidden/>
    <w:qFormat/>
    <w:locked/>
    <w:uiPriority w:val="99"/>
    <w:rPr>
      <w:rFonts w:cs="Times New Roman"/>
      <w:sz w:val="18"/>
      <w:szCs w:val="18"/>
    </w:rPr>
  </w:style>
  <w:style w:type="character" w:customStyle="1" w:styleId="13">
    <w:name w:val="批注框文本 Char"/>
    <w:basedOn w:val="7"/>
    <w:link w:val="3"/>
    <w:semiHidden/>
    <w:qFormat/>
    <w:uiPriority w:val="99"/>
    <w:rPr>
      <w:sz w:val="0"/>
      <w:szCs w:val="0"/>
    </w:rPr>
  </w:style>
  <w:style w:type="character" w:customStyle="1" w:styleId="14">
    <w:name w:val="日期 Char"/>
    <w:basedOn w:val="7"/>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D31DA9-F943-4013-94DE-7B75E630A617}">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17</Pages>
  <Words>7947</Words>
  <Characters>765</Characters>
  <Lines>6</Lines>
  <Paragraphs>17</Paragraphs>
  <TotalTime>9</TotalTime>
  <ScaleCrop>false</ScaleCrop>
  <LinksUpToDate>false</LinksUpToDate>
  <CharactersWithSpaces>8695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2018-07-05T08:30:00Z</dcterms:created>
  <dc:creator>China</dc:creator>
  <cp:lastModifiedBy>9 5 2 7</cp:lastModifiedBy>
  <cp:lastPrinted>2020-07-21T07:20:00Z</cp:lastPrinted>
  <dcterms:modified xsi:type="dcterms:W3CDTF">2020-10-09T02:12:43Z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