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4" w:name="_GoBack"/>
      <w:bookmarkEnd w:id="4"/>
    </w:p>
    <w:p>
      <w:pPr>
        <w:jc w:val="center"/>
        <w:rPr>
          <w:b/>
          <w:sz w:val="44"/>
          <w:szCs w:val="44"/>
        </w:rPr>
      </w:pPr>
    </w:p>
    <w:p>
      <w:pPr>
        <w:jc w:val="center"/>
        <w:rPr>
          <w:b/>
          <w:sz w:val="44"/>
          <w:szCs w:val="44"/>
        </w:rPr>
      </w:pPr>
      <w:r>
        <w:rPr>
          <w:rFonts w:hint="eastAsia"/>
          <w:b/>
          <w:sz w:val="44"/>
          <w:szCs w:val="44"/>
        </w:rPr>
        <w:t>保靖县农业</w:t>
      </w:r>
      <w:r>
        <w:rPr>
          <w:rFonts w:hint="eastAsia"/>
          <w:b/>
          <w:sz w:val="44"/>
          <w:szCs w:val="44"/>
          <w:lang w:eastAsia="zh-CN"/>
        </w:rPr>
        <w:t>农村局</w:t>
      </w:r>
      <w:r>
        <w:rPr>
          <w:rFonts w:hint="eastAsia"/>
          <w:b/>
          <w:sz w:val="44"/>
          <w:szCs w:val="44"/>
        </w:rPr>
        <w:t>201</w:t>
      </w:r>
      <w:r>
        <w:rPr>
          <w:rFonts w:hint="eastAsia"/>
          <w:b/>
          <w:sz w:val="44"/>
          <w:szCs w:val="44"/>
          <w:lang w:val="en-US" w:eastAsia="zh-CN"/>
        </w:rPr>
        <w:t>9</w:t>
      </w:r>
      <w:r>
        <w:rPr>
          <w:rFonts w:hint="eastAsia"/>
          <w:b/>
          <w:sz w:val="44"/>
          <w:szCs w:val="44"/>
        </w:rPr>
        <w:t>年度财政性资金</w:t>
      </w:r>
    </w:p>
    <w:p>
      <w:pPr>
        <w:jc w:val="center"/>
        <w:rPr>
          <w:b/>
          <w:sz w:val="44"/>
          <w:szCs w:val="44"/>
        </w:rPr>
      </w:pPr>
      <w:r>
        <w:rPr>
          <w:rFonts w:hint="eastAsia"/>
          <w:b/>
          <w:sz w:val="44"/>
          <w:szCs w:val="44"/>
        </w:rPr>
        <w:t>绩效评价报告</w:t>
      </w:r>
    </w:p>
    <w:p>
      <w:pPr>
        <w:ind w:firstLine="880" w:firstLineChars="200"/>
        <w:jc w:val="center"/>
        <w:rPr>
          <w:sz w:val="44"/>
          <w:szCs w:val="44"/>
        </w:rPr>
      </w:pP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号文件《保靖县财政局关于开展201</w:t>
      </w:r>
      <w:r>
        <w:rPr>
          <w:rFonts w:hint="eastAsia" w:ascii="仿宋" w:hAnsi="仿宋" w:eastAsia="仿宋"/>
          <w:sz w:val="32"/>
          <w:szCs w:val="32"/>
          <w:lang w:val="en-US" w:eastAsia="zh-CN"/>
        </w:rPr>
        <w:t>9</w:t>
      </w:r>
      <w:r>
        <w:rPr>
          <w:rFonts w:hint="eastAsia" w:ascii="仿宋" w:hAnsi="仿宋" w:eastAsia="仿宋"/>
          <w:sz w:val="32"/>
          <w:szCs w:val="32"/>
        </w:rPr>
        <w:t>年度财政性资金绩效评价的通知》相关规定，保靖县农业</w:t>
      </w:r>
      <w:r>
        <w:rPr>
          <w:rFonts w:hint="eastAsia" w:ascii="仿宋" w:hAnsi="仿宋" w:eastAsia="仿宋"/>
          <w:sz w:val="32"/>
          <w:szCs w:val="32"/>
          <w:lang w:eastAsia="zh-CN"/>
        </w:rPr>
        <w:t>农村局</w:t>
      </w:r>
      <w:r>
        <w:rPr>
          <w:rFonts w:hint="eastAsia" w:ascii="仿宋" w:hAnsi="仿宋" w:eastAsia="仿宋"/>
          <w:sz w:val="32"/>
          <w:szCs w:val="32"/>
        </w:rPr>
        <w:t>组织力量对201</w:t>
      </w:r>
      <w:r>
        <w:rPr>
          <w:rFonts w:hint="eastAsia" w:ascii="仿宋" w:hAnsi="仿宋" w:eastAsia="仿宋"/>
          <w:sz w:val="32"/>
          <w:szCs w:val="32"/>
          <w:lang w:val="en-US" w:eastAsia="zh-CN"/>
        </w:rPr>
        <w:t>9</w:t>
      </w:r>
      <w:r>
        <w:rPr>
          <w:rFonts w:hint="eastAsia" w:ascii="仿宋" w:hAnsi="仿宋" w:eastAsia="仿宋"/>
          <w:sz w:val="32"/>
          <w:szCs w:val="32"/>
        </w:rPr>
        <w:t>年度部门预算整体支出绩效评价，现将情况汇报如下：</w:t>
      </w:r>
    </w:p>
    <w:p>
      <w:pPr>
        <w:ind w:firstLine="643" w:firstLineChars="200"/>
        <w:rPr>
          <w:rFonts w:ascii="仿宋" w:hAnsi="仿宋" w:eastAsia="仿宋"/>
          <w:b/>
          <w:sz w:val="32"/>
          <w:szCs w:val="32"/>
        </w:rPr>
      </w:pPr>
      <w:r>
        <w:rPr>
          <w:rFonts w:hint="eastAsia" w:ascii="仿宋" w:hAnsi="仿宋" w:eastAsia="仿宋"/>
          <w:b/>
          <w:sz w:val="32"/>
          <w:szCs w:val="32"/>
        </w:rPr>
        <w:t>一、基本概况</w:t>
      </w:r>
    </w:p>
    <w:p>
      <w:pPr>
        <w:ind w:firstLine="640" w:firstLineChars="200"/>
        <w:rPr>
          <w:rFonts w:ascii="仿宋" w:hAnsi="仿宋" w:eastAsia="仿宋"/>
          <w:sz w:val="32"/>
          <w:szCs w:val="32"/>
        </w:rPr>
      </w:pPr>
      <w:r>
        <w:rPr>
          <w:rFonts w:hint="eastAsia" w:ascii="仿宋" w:hAnsi="仿宋" w:eastAsia="仿宋"/>
          <w:sz w:val="32"/>
          <w:szCs w:val="32"/>
        </w:rPr>
        <w:t>全额预算单位，行政制度管理，财务核算执行</w:t>
      </w:r>
      <w:r>
        <w:rPr>
          <w:rFonts w:hint="eastAsia" w:ascii="仿宋" w:hAnsi="仿宋" w:eastAsia="仿宋"/>
          <w:sz w:val="32"/>
          <w:szCs w:val="32"/>
          <w:lang w:eastAsia="zh-CN"/>
        </w:rPr>
        <w:t>政府</w:t>
      </w:r>
      <w:r>
        <w:rPr>
          <w:rFonts w:hint="eastAsia" w:ascii="仿宋" w:hAnsi="仿宋" w:eastAsia="仿宋"/>
          <w:sz w:val="32"/>
          <w:szCs w:val="32"/>
        </w:rPr>
        <w:t>会计制度，下属二级机构14个，其中行政1个、事业13个，财务不是单独核算，统一由本单位管理，二级机构未纳入本次整体支出的绩效评价范围。</w:t>
      </w:r>
    </w:p>
    <w:p>
      <w:pPr>
        <w:ind w:firstLine="643" w:firstLineChars="200"/>
        <w:rPr>
          <w:rFonts w:ascii="仿宋" w:hAnsi="仿宋" w:eastAsia="仿宋"/>
          <w:b/>
          <w:sz w:val="32"/>
          <w:szCs w:val="32"/>
        </w:rPr>
      </w:pPr>
      <w:bookmarkStart w:id="0" w:name="_Toc419142195"/>
      <w:bookmarkEnd w:id="0"/>
      <w:bookmarkStart w:id="1" w:name="_Toc419142194"/>
      <w:bookmarkEnd w:id="1"/>
      <w:r>
        <w:rPr>
          <w:rFonts w:hint="eastAsia" w:ascii="仿宋" w:hAnsi="仿宋" w:eastAsia="仿宋"/>
          <w:b/>
          <w:sz w:val="32"/>
          <w:szCs w:val="32"/>
        </w:rPr>
        <w:t>（一）人员编制</w:t>
      </w:r>
    </w:p>
    <w:p>
      <w:pPr>
        <w:ind w:firstLine="643" w:firstLineChars="200"/>
        <w:rPr>
          <w:rFonts w:ascii="仿宋" w:hAnsi="仿宋" w:eastAsia="仿宋"/>
          <w:b/>
          <w:sz w:val="32"/>
          <w:szCs w:val="32"/>
        </w:rPr>
      </w:pPr>
      <w:r>
        <w:rPr>
          <w:rFonts w:hint="eastAsia" w:ascii="仿宋" w:hAnsi="仿宋" w:eastAsia="仿宋"/>
          <w:b/>
          <w:sz w:val="32"/>
          <w:szCs w:val="32"/>
        </w:rPr>
        <w:t>1、在职人员</w:t>
      </w:r>
    </w:p>
    <w:p>
      <w:pPr>
        <w:ind w:firstLine="640" w:firstLineChars="200"/>
        <w:rPr>
          <w:rFonts w:ascii="仿宋" w:hAnsi="仿宋" w:eastAsia="仿宋"/>
          <w:sz w:val="32"/>
          <w:szCs w:val="32"/>
        </w:rPr>
      </w:pPr>
      <w:r>
        <w:rPr>
          <w:rFonts w:hint="eastAsia" w:ascii="仿宋" w:hAnsi="仿宋" w:eastAsia="仿宋"/>
          <w:sz w:val="32"/>
          <w:szCs w:val="32"/>
        </w:rPr>
        <w:t>（1）核准人员编制总计148人，其中行政编制9人、事业编制139人。201</w:t>
      </w:r>
      <w:r>
        <w:rPr>
          <w:rFonts w:hint="eastAsia" w:ascii="仿宋" w:hAnsi="仿宋" w:eastAsia="仿宋"/>
          <w:sz w:val="32"/>
          <w:szCs w:val="32"/>
          <w:lang w:val="en-US" w:eastAsia="zh-CN"/>
        </w:rPr>
        <w:t>9</w:t>
      </w:r>
      <w:r>
        <w:rPr>
          <w:rFonts w:hint="eastAsia" w:ascii="仿宋" w:hAnsi="仿宋" w:eastAsia="仿宋"/>
          <w:sz w:val="32"/>
          <w:szCs w:val="32"/>
        </w:rPr>
        <w:t>年度预算人员编制101人，较核定编制少47人，预算人员数控制在核定人员编制职数范围内</w:t>
      </w:r>
      <w:r>
        <w:rPr>
          <w:rFonts w:hint="eastAsia" w:ascii="仿宋" w:hAnsi="仿宋" w:eastAsia="仿宋"/>
          <w:sz w:val="32"/>
          <w:szCs w:val="32"/>
          <w:lang w:eastAsia="zh-CN"/>
        </w:rPr>
        <w:t>，在职人员</w:t>
      </w:r>
      <w:r>
        <w:rPr>
          <w:rFonts w:hint="eastAsia" w:ascii="仿宋" w:hAnsi="仿宋" w:eastAsia="仿宋"/>
          <w:sz w:val="32"/>
          <w:szCs w:val="32"/>
          <w:lang w:val="en-US" w:eastAsia="zh-CN"/>
        </w:rPr>
        <w:t>86人</w:t>
      </w:r>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2、离退休人员</w:t>
      </w:r>
    </w:p>
    <w:p>
      <w:pPr>
        <w:ind w:firstLine="640" w:firstLineChars="200"/>
        <w:rPr>
          <w:rFonts w:ascii="仿宋" w:hAnsi="仿宋" w:eastAsia="仿宋"/>
          <w:sz w:val="32"/>
          <w:szCs w:val="32"/>
        </w:rPr>
      </w:pPr>
      <w:r>
        <w:rPr>
          <w:rFonts w:hint="eastAsia" w:ascii="仿宋" w:hAnsi="仿宋" w:eastAsia="仿宋"/>
          <w:sz w:val="32"/>
          <w:szCs w:val="32"/>
        </w:rPr>
        <w:t>截至201</w:t>
      </w:r>
      <w:r>
        <w:rPr>
          <w:rFonts w:hint="eastAsia" w:ascii="仿宋" w:hAnsi="仿宋" w:eastAsia="仿宋"/>
          <w:sz w:val="32"/>
          <w:szCs w:val="32"/>
          <w:lang w:val="en-US" w:eastAsia="zh-CN"/>
        </w:rPr>
        <w:t>9</w:t>
      </w:r>
      <w:r>
        <w:rPr>
          <w:rFonts w:hint="eastAsia" w:ascii="仿宋" w:hAnsi="仿宋" w:eastAsia="仿宋"/>
          <w:sz w:val="32"/>
          <w:szCs w:val="32"/>
        </w:rPr>
        <w:t>年12月31日，实际离退休人员</w:t>
      </w:r>
      <w:r>
        <w:rPr>
          <w:rFonts w:hint="eastAsia" w:ascii="仿宋" w:hAnsi="仿宋" w:eastAsia="仿宋"/>
          <w:sz w:val="32"/>
          <w:szCs w:val="32"/>
          <w:lang w:val="en-US" w:eastAsia="zh-CN"/>
        </w:rPr>
        <w:t>85</w:t>
      </w:r>
      <w:r>
        <w:rPr>
          <w:rFonts w:hint="eastAsia" w:ascii="仿宋" w:hAnsi="仿宋" w:eastAsia="仿宋"/>
          <w:sz w:val="32"/>
          <w:szCs w:val="32"/>
        </w:rPr>
        <w:t>人。</w:t>
      </w:r>
    </w:p>
    <w:p>
      <w:pPr>
        <w:ind w:firstLine="640" w:firstLineChars="200"/>
        <w:rPr>
          <w:rFonts w:ascii="仿宋" w:hAnsi="仿宋" w:eastAsia="仿宋"/>
          <w:sz w:val="32"/>
          <w:szCs w:val="32"/>
        </w:rPr>
      </w:pPr>
      <w:r>
        <w:rPr>
          <w:rFonts w:hint="eastAsia" w:ascii="仿宋" w:hAnsi="仿宋" w:eastAsia="仿宋"/>
          <w:sz w:val="32"/>
          <w:szCs w:val="32"/>
        </w:rPr>
        <w:t>3、编制外聘用人员</w:t>
      </w:r>
    </w:p>
    <w:p>
      <w:pPr>
        <w:ind w:firstLine="640" w:firstLineChars="200"/>
        <w:rPr>
          <w:rFonts w:ascii="仿宋" w:hAnsi="仿宋" w:eastAsia="仿宋"/>
          <w:sz w:val="32"/>
          <w:szCs w:val="32"/>
        </w:rPr>
      </w:pPr>
      <w:r>
        <w:rPr>
          <w:rFonts w:hint="eastAsia" w:ascii="仿宋" w:hAnsi="仿宋" w:eastAsia="仿宋"/>
          <w:sz w:val="32"/>
          <w:szCs w:val="32"/>
        </w:rPr>
        <w:t>长期聘用人员2人。</w:t>
      </w:r>
    </w:p>
    <w:p>
      <w:pPr>
        <w:ind w:firstLine="643" w:firstLineChars="200"/>
        <w:rPr>
          <w:rFonts w:ascii="仿宋" w:hAnsi="仿宋" w:eastAsia="仿宋"/>
          <w:b/>
          <w:sz w:val="32"/>
          <w:szCs w:val="32"/>
        </w:rPr>
      </w:pPr>
      <w:r>
        <w:rPr>
          <w:rFonts w:hint="eastAsia" w:ascii="仿宋" w:hAnsi="仿宋" w:eastAsia="仿宋"/>
          <w:b/>
          <w:sz w:val="32"/>
          <w:szCs w:val="32"/>
        </w:rPr>
        <w:t>（二）、主要工作职能</w:t>
      </w:r>
    </w:p>
    <w:p>
      <w:pPr>
        <w:ind w:firstLine="640" w:firstLineChars="200"/>
        <w:rPr>
          <w:rFonts w:ascii="仿宋" w:hAnsi="仿宋" w:eastAsia="仿宋"/>
          <w:sz w:val="32"/>
          <w:szCs w:val="32"/>
        </w:rPr>
      </w:pPr>
      <w:r>
        <w:rPr>
          <w:rFonts w:hint="eastAsia" w:ascii="仿宋" w:hAnsi="仿宋" w:eastAsia="仿宋"/>
          <w:sz w:val="32"/>
          <w:szCs w:val="32"/>
        </w:rPr>
        <w:t>我局主要职能：1、农业技术推广；2、农产品质量安全；3、农业行政执法；4、农村及农业宣传；5、病虫害控制；6、技术培训。</w:t>
      </w:r>
    </w:p>
    <w:p>
      <w:pPr>
        <w:ind w:firstLine="643" w:firstLineChars="200"/>
        <w:rPr>
          <w:rFonts w:ascii="仿宋" w:hAnsi="仿宋" w:eastAsia="仿宋"/>
          <w:b/>
          <w:sz w:val="32"/>
          <w:szCs w:val="32"/>
        </w:rPr>
      </w:pPr>
      <w:r>
        <w:rPr>
          <w:rFonts w:hint="eastAsia" w:ascii="仿宋" w:hAnsi="仿宋" w:eastAsia="仿宋"/>
          <w:b/>
          <w:sz w:val="32"/>
          <w:szCs w:val="32"/>
        </w:rPr>
        <w:t>（三）、主要工作任务</w:t>
      </w:r>
    </w:p>
    <w:p>
      <w:pPr>
        <w:keepNext w:val="0"/>
        <w:keepLines w:val="0"/>
        <w:pageBreakBefore w:val="0"/>
        <w:kinsoku/>
        <w:wordWrap/>
        <w:overflowPunct/>
        <w:topLinePunct w:val="0"/>
        <w:autoSpaceDE/>
        <w:autoSpaceDN/>
        <w:bidi w:val="0"/>
        <w:spacing w:line="600" w:lineRule="exact"/>
        <w:ind w:firstLine="601"/>
        <w:textAlignment w:val="auto"/>
        <w:outlineLvl w:val="9"/>
        <w:rPr>
          <w:rFonts w:hint="eastAsia" w:ascii="黑体" w:hAnsi="黑体" w:eastAsia="黑体"/>
          <w:sz w:val="32"/>
          <w:szCs w:val="32"/>
          <w:lang w:val="zh-CN"/>
        </w:rPr>
      </w:pPr>
      <w:r>
        <w:rPr>
          <w:rFonts w:hint="eastAsia" w:ascii="仿宋_GB2312" w:hAnsi="黑体" w:eastAsia="仿宋_GB2312"/>
          <w:b/>
          <w:sz w:val="32"/>
          <w:szCs w:val="32"/>
          <w:lang w:val="zh-CN"/>
        </w:rPr>
        <w:t>201</w:t>
      </w:r>
      <w:r>
        <w:rPr>
          <w:rFonts w:hint="eastAsia" w:ascii="仿宋_GB2312" w:hAnsi="黑体" w:eastAsia="仿宋_GB2312"/>
          <w:b/>
          <w:sz w:val="32"/>
          <w:szCs w:val="32"/>
          <w:lang w:val="en-US" w:eastAsia="zh-CN"/>
        </w:rPr>
        <w:t>9</w:t>
      </w:r>
      <w:r>
        <w:rPr>
          <w:rFonts w:hint="eastAsia" w:ascii="仿宋_GB2312" w:hAnsi="黑体" w:eastAsia="仿宋_GB2312"/>
          <w:b/>
          <w:sz w:val="32"/>
          <w:szCs w:val="32"/>
          <w:lang w:val="zh-CN"/>
        </w:rPr>
        <w:t>年农业</w:t>
      </w:r>
      <w:r>
        <w:rPr>
          <w:rFonts w:hint="eastAsia" w:ascii="仿宋_GB2312" w:hAnsi="仿宋_GB2312" w:eastAsia="仿宋_GB2312"/>
          <w:b/>
          <w:sz w:val="32"/>
          <w:szCs w:val="32"/>
          <w:lang w:val="zh-CN"/>
        </w:rPr>
        <w:t>工作的基本思路是</w:t>
      </w:r>
      <w:r>
        <w:rPr>
          <w:rFonts w:hint="eastAsia" w:ascii="仿宋_GB2312" w:hAnsi="仿宋_GB2312" w:eastAsia="仿宋_GB2312"/>
          <w:sz w:val="32"/>
          <w:szCs w:val="32"/>
          <w:lang w:val="zh-CN"/>
        </w:rPr>
        <w:t>：</w:t>
      </w:r>
      <w:r>
        <w:rPr>
          <w:rFonts w:hint="eastAsia" w:ascii="仿宋_GB2312" w:hAnsi="仿宋_GB2312" w:eastAsia="仿宋_GB2312" w:cs="仿宋_GB2312"/>
          <w:sz w:val="32"/>
          <w:szCs w:val="32"/>
          <w:lang w:val="zh-CN"/>
        </w:rPr>
        <w:t>深入贯彻落实党的十九大精神，以习近平总书记系列重要讲话精神为指引，紧紧</w:t>
      </w:r>
      <w:r>
        <w:rPr>
          <w:rFonts w:hint="eastAsia" w:ascii="仿宋" w:hAnsi="仿宋" w:eastAsia="仿宋" w:cs="仿宋"/>
          <w:color w:val="000000"/>
          <w:sz w:val="32"/>
          <w:szCs w:val="32"/>
          <w:lang w:val="en-US" w:eastAsia="zh-CN"/>
        </w:rPr>
        <w:t>围绕乡村振兴战略，</w:t>
      </w:r>
      <w:r>
        <w:rPr>
          <w:rFonts w:hint="eastAsia" w:ascii="仿宋_GB2312" w:hAnsi="仿宋_GB2312" w:eastAsia="仿宋_GB2312" w:cs="仿宋_GB2312"/>
          <w:sz w:val="32"/>
          <w:szCs w:val="32"/>
          <w:lang w:val="zh-CN"/>
        </w:rPr>
        <w:t>在县委、县政府及上级主管部门的坚强领导下，进一步加强基础建设，进一步加快产业升级，进一步加大项目申报，</w:t>
      </w:r>
      <w:r>
        <w:rPr>
          <w:rFonts w:hint="eastAsia" w:ascii="仿宋_GB2312" w:hAnsi="黑体" w:eastAsia="仿宋_GB2312"/>
          <w:sz w:val="32"/>
          <w:szCs w:val="32"/>
        </w:rPr>
        <w:t>切实提高全县农业经济发展质量和效益，</w:t>
      </w:r>
      <w:r>
        <w:rPr>
          <w:rFonts w:hint="eastAsia" w:ascii="仿宋_GB2312" w:hAnsi="仿宋_GB2312" w:eastAsia="仿宋_GB2312" w:cs="仿宋_GB2312"/>
          <w:sz w:val="32"/>
          <w:szCs w:val="32"/>
          <w:lang w:val="zh-CN"/>
        </w:rPr>
        <w:t>为建设现代农业而努力奋斗。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outlineLvl w:val="9"/>
        <w:rPr>
          <w:rFonts w:hint="eastAsia" w:ascii="仿宋_GB2312" w:hAnsi="仿宋" w:eastAsia="仿宋_GB2312" w:cs="仿宋_GB2312"/>
          <w:b w:val="0"/>
          <w:bCs/>
          <w:kern w:val="0"/>
          <w:sz w:val="32"/>
          <w:szCs w:val="32"/>
          <w:shd w:val="clear" w:color="auto" w:fill="FFFFFF"/>
          <w:lang w:val="en-US" w:eastAsia="zh-CN"/>
        </w:rPr>
      </w:pPr>
      <w:r>
        <w:rPr>
          <w:rFonts w:hint="eastAsia" w:ascii="楷体_GB2312" w:hAnsi="黑体" w:eastAsia="楷体_GB2312"/>
          <w:b/>
          <w:sz w:val="32"/>
          <w:szCs w:val="32"/>
        </w:rPr>
        <w:t>（一）注重县域粮食生产。</w:t>
      </w:r>
    </w:p>
    <w:p>
      <w:pPr>
        <w:keepNext w:val="0"/>
        <w:keepLines w:val="0"/>
        <w:pageBreakBefore w:val="0"/>
        <w:kinsoku/>
        <w:wordWrap/>
        <w:overflowPunct/>
        <w:topLinePunct w:val="0"/>
        <w:autoSpaceDE/>
        <w:autoSpaceDN/>
        <w:bidi w:val="0"/>
        <w:spacing w:line="600" w:lineRule="exact"/>
        <w:ind w:firstLine="601"/>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全县粮食生产目标：2018年预计完成粮食总播28万亩左右，总产8.3万吨左右（其中水稻 12 万亩，玉米7万亩，大豆 2万亩，花生2.5万亩，红薯3.5万亩，其他1万亩），同时加强7.2万亩油菜田间培管技术指导，力争2019年夏收油菜7.2万亩，总产达0.75万吨。</w:t>
      </w:r>
    </w:p>
    <w:p>
      <w:pPr>
        <w:keepNext w:val="0"/>
        <w:keepLines w:val="0"/>
        <w:pageBreakBefore w:val="0"/>
        <w:numPr>
          <w:ilvl w:val="0"/>
          <w:numId w:val="1"/>
        </w:numPr>
        <w:kinsoku/>
        <w:wordWrap/>
        <w:overflowPunct/>
        <w:topLinePunct w:val="0"/>
        <w:autoSpaceDE/>
        <w:autoSpaceDN/>
        <w:bidi w:val="0"/>
        <w:spacing w:line="600" w:lineRule="exact"/>
        <w:ind w:firstLine="601"/>
        <w:textAlignment w:val="auto"/>
        <w:outlineLvl w:val="9"/>
        <w:rPr>
          <w:rFonts w:hint="eastAsia" w:ascii="楷体_GB2312" w:hAnsi="楷体_GB2312" w:eastAsia="楷体_GB2312"/>
          <w:b/>
          <w:kern w:val="0"/>
          <w:sz w:val="32"/>
          <w:szCs w:val="32"/>
          <w:lang w:val="zh-CN"/>
        </w:rPr>
      </w:pPr>
      <w:r>
        <w:rPr>
          <w:rFonts w:hint="eastAsia" w:ascii="楷体_GB2312" w:hAnsi="楷体_GB2312" w:eastAsia="楷体_GB2312"/>
          <w:b/>
          <w:kern w:val="0"/>
          <w:sz w:val="32"/>
          <w:szCs w:val="32"/>
          <w:lang w:val="zh-CN"/>
        </w:rPr>
        <w:t>注重农业特色产业发展。</w:t>
      </w:r>
    </w:p>
    <w:p>
      <w:pPr>
        <w:keepNext w:val="0"/>
        <w:keepLines w:val="0"/>
        <w:pageBreakBefore w:val="0"/>
        <w:kinsoku/>
        <w:wordWrap/>
        <w:overflowPunct/>
        <w:topLinePunct w:val="0"/>
        <w:autoSpaceDE/>
        <w:autoSpaceDN/>
        <w:bidi w:val="0"/>
        <w:spacing w:line="600" w:lineRule="exact"/>
        <w:ind w:firstLine="601"/>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1、大力推进园区建设。围绕园区产业发展，积极开展园区提质增效，加快提升园区机械化、标准化、信息化水平，建立园区现代化信息平台，利用“互联网+农业”，延长产业链接，增强园区产业发展竞争力。</w:t>
      </w:r>
    </w:p>
    <w:p>
      <w:pPr>
        <w:keepNext w:val="0"/>
        <w:keepLines w:val="0"/>
        <w:pageBreakBefore w:val="0"/>
        <w:kinsoku/>
        <w:wordWrap/>
        <w:overflowPunct/>
        <w:topLinePunct w:val="0"/>
        <w:autoSpaceDE/>
        <w:autoSpaceDN/>
        <w:bidi w:val="0"/>
        <w:spacing w:line="600" w:lineRule="exact"/>
        <w:ind w:firstLine="601"/>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2、培育壮大特色产业。依托当地优势，加大特色产业扶持力度，实现“一乡一业”、“一村一品”。根据全县各乡镇特点，着力打造茶果、蔬菜等一批特色产业生产基地。</w:t>
      </w:r>
    </w:p>
    <w:p>
      <w:pPr>
        <w:keepNext w:val="0"/>
        <w:keepLines w:val="0"/>
        <w:pageBreakBefore w:val="0"/>
        <w:kinsoku/>
        <w:wordWrap/>
        <w:overflowPunct/>
        <w:topLinePunct w:val="0"/>
        <w:autoSpaceDE/>
        <w:autoSpaceDN/>
        <w:bidi w:val="0"/>
        <w:spacing w:line="600" w:lineRule="exact"/>
        <w:ind w:firstLine="601"/>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3、抓好产业提质增效。（1）柑橘产业：继续实施柑橘低改、品改等工作，继续做好柑橘病虫害统防统治工作，积极扩展柑橘的销售市场，打造自己的品牌。（2）保靖黄金茶产业：</w:t>
      </w:r>
      <w:r>
        <w:rPr>
          <w:rFonts w:hint="eastAsia" w:ascii="仿宋_GB2312" w:hAnsi="仿宋_GB2312" w:eastAsia="仿宋_GB2312" w:cs="仿宋_GB2312"/>
          <w:sz w:val="32"/>
          <w:szCs w:val="32"/>
          <w:lang w:val="zh-CN"/>
        </w:rPr>
        <w:t>抓好万亩保靖黄金茶标准园建设，指导茶叶栽培管理；加强地理标识注册商标的管理和使用，着力打造保靖黄金茶品牌；继续加强与省茶科所在种苗工程、人才工程、营销工程等方面的合作，积极争取保靖黄金茶种子资源保护项目。</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outlineLvl w:val="9"/>
        <w:rPr>
          <w:rFonts w:hint="eastAsia" w:ascii="楷体_GB2312" w:hAnsi="楷体_GB2312" w:eastAsia="楷体_GB2312"/>
          <w:b/>
          <w:kern w:val="0"/>
          <w:sz w:val="32"/>
          <w:szCs w:val="32"/>
          <w:lang w:val="zh-CN"/>
        </w:rPr>
      </w:pPr>
      <w:r>
        <w:rPr>
          <w:rFonts w:hint="eastAsia" w:ascii="仿宋_GB2312" w:hAnsi="仿宋_GB2312" w:eastAsia="仿宋_GB2312" w:cs="仿宋_GB2312"/>
          <w:sz w:val="32"/>
          <w:szCs w:val="32"/>
          <w:lang w:val="zh-CN" w:eastAsia="zh-CN"/>
        </w:rPr>
        <w:t>4、加强特色产业技术指导及服务。依托发展生产脱贫工程带动特色产业发展，整合“新型职业农民培育工程”，以茶叶、柑橘、蔬菜等产业为重点，以猕猴桃、黄桃、葡萄等特色种植为亮点，大力培养农民技术员、致富带头人、种养能手，积极开展各项产业技术培训。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eastAsia="zh-CN"/>
        </w:rPr>
        <w:t>年产业扶贫稳步推进，产业项目建设具有明显成效。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outlineLvl w:val="9"/>
        <w:rPr>
          <w:rFonts w:hint="eastAsia" w:ascii="楷体_GB2312" w:hAnsi="仿宋_GB2312" w:eastAsia="楷体_GB2312"/>
          <w:b/>
          <w:color w:val="000000"/>
          <w:sz w:val="32"/>
          <w:szCs w:val="32"/>
          <w:lang w:val="zh-CN"/>
        </w:rPr>
      </w:pPr>
      <w:r>
        <w:rPr>
          <w:rFonts w:hint="eastAsia" w:ascii="仿宋_GB2312" w:hAnsi="仿宋_GB2312" w:eastAsia="仿宋_GB2312"/>
          <w:b/>
          <w:color w:val="000000"/>
          <w:sz w:val="32"/>
          <w:szCs w:val="32"/>
          <w:lang w:val="zh-CN"/>
        </w:rPr>
        <w:t>（</w:t>
      </w:r>
      <w:r>
        <w:rPr>
          <w:rFonts w:hint="eastAsia" w:ascii="楷体_GB2312" w:hAnsi="仿宋_GB2312" w:eastAsia="楷体_GB2312"/>
          <w:b/>
          <w:color w:val="000000"/>
          <w:sz w:val="32"/>
          <w:szCs w:val="32"/>
          <w:lang w:val="zh-CN"/>
        </w:rPr>
        <w:t>三）注重发展生产脱贫工程。</w:t>
      </w:r>
    </w:p>
    <w:p>
      <w:pPr>
        <w:keepNext w:val="0"/>
        <w:keepLines w:val="0"/>
        <w:pageBreakBefore w:val="0"/>
        <w:kinsoku/>
        <w:wordWrap/>
        <w:overflowPunct/>
        <w:topLinePunct w:val="0"/>
        <w:autoSpaceDE/>
        <w:autoSpaceDN/>
        <w:bidi w:val="0"/>
        <w:spacing w:line="600" w:lineRule="exact"/>
        <w:ind w:firstLine="601"/>
        <w:textAlignment w:val="auto"/>
        <w:outlineLvl w:val="9"/>
        <w:rPr>
          <w:rFonts w:hint="eastAsia" w:ascii="楷体_GB2312" w:hAnsi="楷体_GB2312" w:eastAsia="楷体_GB2312"/>
          <w:b/>
          <w:kern w:val="0"/>
          <w:sz w:val="32"/>
          <w:szCs w:val="32"/>
          <w:lang w:val="zh-CN"/>
        </w:rPr>
      </w:pPr>
      <w:r>
        <w:rPr>
          <w:rFonts w:hint="eastAsia" w:ascii="楷体_GB2312" w:hAnsi="楷体_GB2312" w:eastAsia="楷体_GB2312"/>
          <w:b/>
          <w:kern w:val="0"/>
          <w:sz w:val="32"/>
          <w:szCs w:val="32"/>
          <w:lang w:val="zh-CN"/>
        </w:rPr>
        <w:t>（四）注重农产品质量安全监管。</w:t>
      </w:r>
      <w:r>
        <w:rPr>
          <w:rFonts w:hint="eastAsia" w:ascii="仿宋_GB2312" w:hAnsi="楷体_GB2312" w:eastAsia="仿宋_GB2312"/>
          <w:kern w:val="0"/>
          <w:sz w:val="32"/>
          <w:szCs w:val="32"/>
          <w:lang w:val="zh-CN"/>
        </w:rPr>
        <w:t>将农产品安全执法作为重中之重，采取有力措施，力争有新的突破。以农产品生产记录、包装标识、产品质量和转基因产品安全监管为重点，重点查处生产企业和农民专业合作组织不按法定要求建立生产记录和生产经营质量不合格产品的行为；重点查处应当包装、标识的农产品不按规定包装、标识的行为；重点查处农产品批发市场未按照规定建立检测机构或委托合法机构对入场农产品进行检测的违法行为；严厉打击初级农产品中违法添加非食用物质和滥用食品添加剂的行为。</w:t>
      </w:r>
      <w:r>
        <w:rPr>
          <w:rFonts w:hint="eastAsia" w:ascii="仿宋_GB2312" w:hAnsi="黑体" w:eastAsia="仿宋_GB2312"/>
          <w:sz w:val="32"/>
          <w:szCs w:val="32"/>
        </w:rPr>
        <w:t>围绕全县农产品质量安全，力争完成农产品检验检测中心“资质”双认证及农产品例行抽检</w:t>
      </w:r>
      <w:r>
        <w:rPr>
          <w:rFonts w:hint="eastAsia" w:ascii="仿宋_GB2312" w:hAnsi="黑体" w:eastAsia="仿宋_GB2312"/>
          <w:sz w:val="32"/>
          <w:szCs w:val="32"/>
          <w:lang w:val="en-US" w:eastAsia="zh-CN"/>
        </w:rPr>
        <w:t>2000</w:t>
      </w:r>
      <w:r>
        <w:rPr>
          <w:rFonts w:hint="eastAsia" w:ascii="仿宋_GB2312" w:hAnsi="黑体" w:eastAsia="仿宋_GB2312"/>
          <w:sz w:val="32"/>
          <w:szCs w:val="32"/>
        </w:rPr>
        <w:t>个以上，确保我县生产基地农产品质量安全检测结果合格率达到96％以上，切实保障广大人民群众的身体健康。</w:t>
      </w:r>
    </w:p>
    <w:p>
      <w:pPr>
        <w:keepNext w:val="0"/>
        <w:keepLines w:val="0"/>
        <w:pageBreakBefore w:val="0"/>
        <w:kinsoku/>
        <w:wordWrap/>
        <w:overflowPunct/>
        <w:topLinePunct w:val="0"/>
        <w:autoSpaceDE/>
        <w:autoSpaceDN/>
        <w:bidi w:val="0"/>
        <w:spacing w:line="600" w:lineRule="exact"/>
        <w:ind w:firstLine="643" w:firstLineChars="200"/>
        <w:textAlignment w:val="auto"/>
        <w:outlineLvl w:val="9"/>
        <w:rPr>
          <w:rFonts w:hint="eastAsia" w:ascii="楷体_GB2312" w:hAnsi="楷体_GB2312" w:eastAsia="楷体_GB2312"/>
          <w:b/>
          <w:kern w:val="0"/>
          <w:sz w:val="32"/>
          <w:szCs w:val="32"/>
          <w:lang w:val="zh-CN"/>
        </w:rPr>
      </w:pPr>
      <w:r>
        <w:rPr>
          <w:rFonts w:hint="eastAsia" w:ascii="楷体_GB2312" w:hAnsi="楷体_GB2312" w:eastAsia="楷体_GB2312"/>
          <w:b/>
          <w:kern w:val="0"/>
          <w:sz w:val="32"/>
          <w:szCs w:val="32"/>
          <w:lang w:val="zh-CN"/>
        </w:rPr>
        <w:t>（五）注重农业行政执法。</w:t>
      </w:r>
      <w:r>
        <w:rPr>
          <w:rFonts w:hint="eastAsia" w:ascii="仿宋_GB2312" w:eastAsia="仿宋_GB2312"/>
          <w:sz w:val="32"/>
          <w:szCs w:val="32"/>
        </w:rPr>
        <w:t>切实履行好法律法规赋予农业行政主管部门的法定职责，深入推进农业依法行政，全面加强全县农业行政执法工作，进一步强化监督检查，加大责任追究，转变工作作风，维护群众利益，严厉打击涉农违法行为，切实保障农业增效、农民增收。以农资经营户、农产品生产企业、农业生产基地、农业标准化园区、农民专业合作组织等农业生产经营主体为重点对象，以种子、农药、肥料等农业投入品为重点产品，以市场巡查、质量抽检、专项整治为重点措施，集中力量查办一批大案要案，切实杜绝坑农害农现象的发生，切实保障广大人民群众的合法权益。</w:t>
      </w:r>
    </w:p>
    <w:p>
      <w:pPr>
        <w:keepNext w:val="0"/>
        <w:keepLines w:val="0"/>
        <w:pageBreakBefore w:val="0"/>
        <w:kinsoku/>
        <w:wordWrap/>
        <w:overflowPunct/>
        <w:topLinePunct w:val="0"/>
        <w:autoSpaceDE/>
        <w:autoSpaceDN/>
        <w:bidi w:val="0"/>
        <w:spacing w:line="600" w:lineRule="exact"/>
        <w:ind w:firstLine="643" w:firstLineChars="200"/>
        <w:textAlignment w:val="auto"/>
        <w:outlineLvl w:val="9"/>
        <w:rPr>
          <w:rFonts w:hint="eastAsia" w:ascii="楷体_GB2312" w:eastAsia="楷体_GB2312"/>
          <w:b/>
          <w:color w:val="FF0000"/>
          <w:sz w:val="32"/>
          <w:szCs w:val="32"/>
        </w:rPr>
      </w:pPr>
      <w:r>
        <w:rPr>
          <w:rFonts w:hint="eastAsia" w:ascii="楷体_GB2312" w:eastAsia="楷体_GB2312"/>
          <w:b/>
          <w:color w:val="000000"/>
          <w:sz w:val="32"/>
          <w:szCs w:val="32"/>
        </w:rPr>
        <w:t>（六）注重农业产业化建设。</w:t>
      </w:r>
      <w:r>
        <w:rPr>
          <w:rFonts w:hint="eastAsia" w:ascii="仿宋_GB2312" w:eastAsia="仿宋_GB2312"/>
          <w:sz w:val="32"/>
          <w:szCs w:val="32"/>
        </w:rPr>
        <w:t>围绕建设绿色产品大庄园、休闲旅游大乐园，大力发展集休闲度假、旅游观光、养生养老、教育科普、创意农业、农耕体验等为一体的复合性休闲农业，力争全县2018年休闲农业保持稳定增长，农产品加工企业59家以上，全年实现营业收入</w:t>
      </w:r>
      <w:r>
        <w:rPr>
          <w:rFonts w:hint="eastAsia" w:ascii="仿宋_GB2312" w:eastAsia="仿宋_GB2312"/>
          <w:sz w:val="32"/>
          <w:szCs w:val="32"/>
          <w:lang w:val="en-US" w:eastAsia="zh-CN"/>
        </w:rPr>
        <w:t>4亿</w:t>
      </w:r>
      <w:r>
        <w:rPr>
          <w:rFonts w:hint="eastAsia" w:ascii="仿宋_GB2312" w:eastAsia="仿宋_GB2312"/>
          <w:sz w:val="32"/>
          <w:szCs w:val="32"/>
        </w:rPr>
        <w:t>元，增幅</w:t>
      </w:r>
      <w:r>
        <w:rPr>
          <w:rFonts w:hint="eastAsia" w:ascii="仿宋_GB2312" w:eastAsia="仿宋_GB2312"/>
          <w:sz w:val="32"/>
          <w:szCs w:val="32"/>
          <w:lang w:val="en-US" w:eastAsia="zh-CN"/>
        </w:rPr>
        <w:t>10</w:t>
      </w:r>
      <w:r>
        <w:rPr>
          <w:rFonts w:hint="eastAsia" w:ascii="仿宋_GB2312" w:eastAsia="仿宋_GB2312"/>
          <w:sz w:val="32"/>
          <w:szCs w:val="32"/>
        </w:rPr>
        <w:t>%以上；2018年申报</w:t>
      </w:r>
      <w:r>
        <w:rPr>
          <w:rFonts w:hint="eastAsia" w:ascii="仿宋_GB2312" w:eastAsia="仿宋_GB2312"/>
          <w:sz w:val="32"/>
          <w:szCs w:val="32"/>
          <w:lang w:eastAsia="zh-CN"/>
        </w:rPr>
        <w:t>省级</w:t>
      </w:r>
      <w:r>
        <w:rPr>
          <w:rFonts w:hint="eastAsia" w:ascii="仿宋_GB2312" w:eastAsia="仿宋_GB2312"/>
          <w:sz w:val="32"/>
          <w:szCs w:val="32"/>
        </w:rPr>
        <w:t>龙头企业</w:t>
      </w:r>
      <w:r>
        <w:rPr>
          <w:rFonts w:hint="eastAsia" w:ascii="仿宋_GB2312" w:eastAsia="仿宋_GB2312"/>
          <w:sz w:val="32"/>
          <w:szCs w:val="32"/>
          <w:lang w:val="en-US" w:eastAsia="zh-CN"/>
        </w:rPr>
        <w:t>1</w:t>
      </w:r>
      <w:r>
        <w:rPr>
          <w:rFonts w:hint="eastAsia" w:ascii="仿宋_GB2312" w:eastAsia="仿宋_GB2312"/>
          <w:sz w:val="32"/>
          <w:szCs w:val="32"/>
        </w:rPr>
        <w:t>个，积极开展农产品加工园区冷链物流建设。</w:t>
      </w:r>
    </w:p>
    <w:p>
      <w:pPr>
        <w:keepNext w:val="0"/>
        <w:keepLines w:val="0"/>
        <w:pageBreakBefore w:val="0"/>
        <w:kinsoku/>
        <w:wordWrap/>
        <w:overflowPunct/>
        <w:topLinePunct w:val="0"/>
        <w:autoSpaceDE/>
        <w:autoSpaceDN/>
        <w:bidi w:val="0"/>
        <w:spacing w:line="600" w:lineRule="exact"/>
        <w:ind w:firstLine="643" w:firstLineChars="200"/>
        <w:textAlignment w:val="auto"/>
        <w:outlineLvl w:val="9"/>
        <w:rPr>
          <w:rFonts w:hint="eastAsia" w:ascii="楷体_GB2312" w:eastAsia="楷体_GB2312"/>
          <w:b/>
          <w:sz w:val="32"/>
          <w:szCs w:val="32"/>
        </w:rPr>
      </w:pPr>
      <w:r>
        <w:rPr>
          <w:rFonts w:hint="eastAsia" w:ascii="楷体_GB2312" w:eastAsia="楷体_GB2312"/>
          <w:b/>
          <w:sz w:val="32"/>
          <w:szCs w:val="32"/>
        </w:rPr>
        <w:t>（七）注重农业实用技术培训。</w:t>
      </w:r>
      <w:r>
        <w:rPr>
          <w:rFonts w:hint="eastAsia" w:ascii="仿宋_GB2312" w:eastAsia="仿宋_GB2312"/>
          <w:sz w:val="32"/>
          <w:szCs w:val="32"/>
        </w:rPr>
        <w:t>切实做好省万名专家服务农业现代化工程工作，做好中组部、农业部组织的农村实用人才带头人培训工作，2018年计划培育</w:t>
      </w:r>
      <w:r>
        <w:rPr>
          <w:rFonts w:hint="eastAsia" w:ascii="仿宋_GB2312" w:eastAsia="仿宋_GB2312"/>
          <w:sz w:val="32"/>
          <w:szCs w:val="32"/>
          <w:lang w:eastAsia="zh-CN"/>
        </w:rPr>
        <w:t>农村实用技术带头人</w:t>
      </w:r>
      <w:r>
        <w:rPr>
          <w:rFonts w:hint="eastAsia" w:ascii="仿宋_GB2312" w:eastAsia="仿宋_GB2312"/>
          <w:sz w:val="32"/>
          <w:szCs w:val="32"/>
        </w:rPr>
        <w:t>150人、农业实用技术培训</w:t>
      </w:r>
      <w:r>
        <w:rPr>
          <w:rFonts w:hint="eastAsia" w:ascii="仿宋_GB2312" w:eastAsia="仿宋_GB2312"/>
          <w:sz w:val="32"/>
          <w:szCs w:val="32"/>
          <w:lang w:eastAsia="zh-CN"/>
        </w:rPr>
        <w:t>建档立卡户</w:t>
      </w:r>
      <w:r>
        <w:rPr>
          <w:rFonts w:hint="eastAsia" w:ascii="仿宋_GB2312" w:eastAsia="仿宋_GB2312"/>
          <w:sz w:val="32"/>
          <w:szCs w:val="32"/>
        </w:rPr>
        <w:t>2万人次。</w:t>
      </w:r>
    </w:p>
    <w:p>
      <w:pPr>
        <w:keepNext w:val="0"/>
        <w:keepLines w:val="0"/>
        <w:pageBreakBefore w:val="0"/>
        <w:kinsoku/>
        <w:wordWrap/>
        <w:overflowPunct/>
        <w:topLinePunct w:val="0"/>
        <w:autoSpaceDE/>
        <w:autoSpaceDN/>
        <w:bidi w:val="0"/>
        <w:spacing w:line="600" w:lineRule="exact"/>
        <w:ind w:firstLine="643" w:firstLineChars="200"/>
        <w:textAlignment w:val="auto"/>
        <w:outlineLvl w:val="9"/>
        <w:rPr>
          <w:rFonts w:hint="eastAsia" w:ascii="楷体_GB2312" w:eastAsia="楷体_GB2312"/>
          <w:b/>
          <w:color w:val="FF0000"/>
          <w:sz w:val="32"/>
          <w:szCs w:val="32"/>
        </w:rPr>
      </w:pPr>
      <w:r>
        <w:rPr>
          <w:rFonts w:hint="eastAsia" w:ascii="楷体_GB2312" w:eastAsia="楷体_GB2312"/>
          <w:b/>
          <w:bCs w:val="0"/>
          <w:color w:val="000000"/>
          <w:sz w:val="32"/>
          <w:szCs w:val="32"/>
        </w:rPr>
        <w:t>（八）注重耕地质量农业环境保护。</w:t>
      </w:r>
      <w:r>
        <w:rPr>
          <w:rFonts w:hint="eastAsia" w:ascii="仿宋_GB2312" w:eastAsia="仿宋_GB2312"/>
          <w:sz w:val="32"/>
          <w:szCs w:val="32"/>
        </w:rPr>
        <w:t>入推进测土配方施肥，着力推进耕地保护与质量提升，依托新型经营主体和专业化农化服务组织，通过调优结构、精准施肥、有机肥替代、地力提升和技术集成，实现化肥减量增效，走出一条高产高效、节本增效、环境友好的可持续发展之路。切实加强农业面源污染防控工作，积极申报省农业委、省财政厅重点村的农业面源污染防治工程，积极落实对全县污染农业用地的调查认定工作，加强外来物种的管理及野生植物保护工作，切实搞好农业环境执法，对辖区内涉及农业环境污染的企业，农村经济组织、农业投入品等开展农业环境执法行动，严厉打击危害农业环境行为。</w:t>
      </w:r>
    </w:p>
    <w:p>
      <w:pPr>
        <w:keepNext w:val="0"/>
        <w:keepLines w:val="0"/>
        <w:pageBreakBefore w:val="0"/>
        <w:kinsoku/>
        <w:wordWrap/>
        <w:overflowPunct/>
        <w:topLinePunct w:val="0"/>
        <w:autoSpaceDE/>
        <w:autoSpaceDN/>
        <w:bidi w:val="0"/>
        <w:spacing w:line="600" w:lineRule="exact"/>
        <w:ind w:firstLine="643" w:firstLineChars="200"/>
        <w:textAlignment w:val="auto"/>
        <w:outlineLvl w:val="9"/>
        <w:rPr>
          <w:rFonts w:hint="eastAsia" w:ascii="楷体_GB2312" w:eastAsia="楷体_GB2312"/>
          <w:b/>
          <w:sz w:val="32"/>
          <w:szCs w:val="32"/>
          <w:lang w:val="en-US" w:eastAsia="zh-CN"/>
        </w:rPr>
      </w:pPr>
      <w:r>
        <w:rPr>
          <w:rFonts w:hint="eastAsia" w:ascii="楷体_GB2312" w:hAnsi="楷体_GB2312" w:eastAsia="楷体_GB2312"/>
          <w:b/>
          <w:kern w:val="0"/>
          <w:sz w:val="32"/>
          <w:szCs w:val="32"/>
          <w:lang w:val="zh-CN"/>
        </w:rPr>
        <w:t>（九）注重重点项目建设。</w:t>
      </w:r>
      <w:r>
        <w:rPr>
          <w:rFonts w:hint="eastAsia" w:ascii="仿宋_GB2312" w:hAnsi="楷体_GB2312" w:eastAsia="仿宋_GB2312"/>
          <w:kern w:val="0"/>
          <w:sz w:val="32"/>
          <w:szCs w:val="32"/>
          <w:lang w:val="zh-CN"/>
        </w:rPr>
        <w:t>动向上争取项目资金，加快推进</w:t>
      </w:r>
      <w:r>
        <w:rPr>
          <w:rFonts w:hint="eastAsia" w:ascii="仿宋_GB2312" w:eastAsia="仿宋_GB2312"/>
          <w:b w:val="0"/>
          <w:bCs/>
          <w:color w:val="000000"/>
          <w:kern w:val="0"/>
          <w:sz w:val="32"/>
          <w:szCs w:val="32"/>
          <w:lang w:val="en-US" w:eastAsia="zh-CN"/>
        </w:rPr>
        <w:t>农药安全监管、农业一化四体系与三产融合、植保防疫及病虫害专业防治、中央耕地地力保护补贴、农产品质量安全管理、三品一标监管、农业资源与环境保护、农业专项贫困县统筹整合资金、农民专业合作社带动脱贫项目、保靖县现代农业产业园</w:t>
      </w:r>
      <w:r>
        <w:rPr>
          <w:rFonts w:hint="eastAsia" w:ascii="仿宋_GB2312" w:hAnsi="楷体_GB2312" w:eastAsia="仿宋_GB2312"/>
          <w:color w:val="000000"/>
          <w:sz w:val="32"/>
          <w:szCs w:val="32"/>
          <w:lang w:val="zh-CN"/>
        </w:rPr>
        <w:t>等</w:t>
      </w:r>
      <w:r>
        <w:rPr>
          <w:rFonts w:hint="eastAsia" w:ascii="仿宋_GB2312" w:hAnsi="仿宋_GB2312" w:eastAsia="仿宋_GB2312"/>
          <w:sz w:val="32"/>
          <w:szCs w:val="32"/>
          <w:lang w:val="zh-CN"/>
        </w:rPr>
        <w:t>将项目建设、产业发展、监管执法“三位一体”结合起来，努力实现农业现代化。</w:t>
      </w:r>
    </w:p>
    <w:p>
      <w:pPr>
        <w:ind w:firstLine="643" w:firstLineChars="200"/>
        <w:rPr>
          <w:rFonts w:ascii="仿宋" w:hAnsi="仿宋" w:eastAsia="仿宋"/>
          <w:b/>
          <w:sz w:val="32"/>
          <w:szCs w:val="32"/>
        </w:rPr>
      </w:pPr>
      <w:r>
        <w:rPr>
          <w:rFonts w:hint="eastAsia" w:ascii="仿宋" w:hAnsi="仿宋" w:eastAsia="仿宋"/>
          <w:b/>
          <w:sz w:val="32"/>
          <w:szCs w:val="32"/>
        </w:rPr>
        <w:t>二、整体绩效目标情况</w:t>
      </w:r>
    </w:p>
    <w:p>
      <w:pPr>
        <w:ind w:firstLine="643" w:firstLineChars="200"/>
        <w:rPr>
          <w:rFonts w:ascii="仿宋" w:hAnsi="仿宋" w:eastAsia="仿宋"/>
          <w:b/>
          <w:sz w:val="32"/>
          <w:szCs w:val="32"/>
        </w:rPr>
      </w:pPr>
      <w:bookmarkStart w:id="2" w:name="_Toc419142199"/>
      <w:bookmarkEnd w:id="2"/>
      <w:r>
        <w:rPr>
          <w:rFonts w:hint="eastAsia" w:ascii="仿宋" w:hAnsi="仿宋" w:eastAsia="仿宋"/>
          <w:b/>
          <w:sz w:val="32"/>
          <w:szCs w:val="32"/>
        </w:rPr>
        <w:t>（一）、全年预算总收入情况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年上年结转</w:t>
      </w:r>
      <w:r>
        <w:rPr>
          <w:rFonts w:hint="eastAsia" w:ascii="仿宋" w:hAnsi="仿宋" w:eastAsia="仿宋"/>
          <w:sz w:val="32"/>
          <w:szCs w:val="32"/>
          <w:lang w:val="en-US" w:eastAsia="zh-CN"/>
        </w:rPr>
        <w:t>1142.23</w:t>
      </w:r>
      <w:r>
        <w:rPr>
          <w:rFonts w:hint="eastAsia" w:ascii="仿宋" w:hAnsi="仿宋" w:eastAsia="仿宋"/>
          <w:sz w:val="32"/>
          <w:szCs w:val="32"/>
        </w:rPr>
        <w:t>万元，</w:t>
      </w:r>
      <w:r>
        <w:rPr>
          <w:rFonts w:hint="eastAsia" w:ascii="仿宋" w:hAnsi="仿宋" w:eastAsia="仿宋"/>
          <w:sz w:val="32"/>
          <w:szCs w:val="32"/>
          <w:lang w:eastAsia="zh-CN"/>
        </w:rPr>
        <w:t>本年</w:t>
      </w:r>
      <w:r>
        <w:rPr>
          <w:rFonts w:hint="eastAsia" w:ascii="仿宋" w:hAnsi="仿宋" w:eastAsia="仿宋"/>
          <w:sz w:val="32"/>
          <w:szCs w:val="32"/>
        </w:rPr>
        <w:t>预算总收入</w:t>
      </w:r>
      <w:r>
        <w:rPr>
          <w:rFonts w:hint="eastAsia" w:ascii="仿宋" w:hAnsi="仿宋" w:eastAsia="仿宋"/>
          <w:sz w:val="32"/>
          <w:szCs w:val="32"/>
          <w:lang w:val="en-US" w:eastAsia="zh-CN"/>
        </w:rPr>
        <w:t>9208.96</w:t>
      </w:r>
      <w:r>
        <w:rPr>
          <w:rFonts w:hint="eastAsia" w:ascii="仿宋" w:hAnsi="仿宋" w:eastAsia="仿宋"/>
          <w:sz w:val="32"/>
          <w:szCs w:val="32"/>
        </w:rPr>
        <w:t>万元，其中包括：</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财政拨款</w:t>
      </w:r>
      <w:r>
        <w:rPr>
          <w:rFonts w:hint="eastAsia" w:ascii="仿宋" w:hAnsi="仿宋" w:eastAsia="仿宋"/>
          <w:sz w:val="32"/>
          <w:szCs w:val="32"/>
        </w:rPr>
        <w:t>收入</w:t>
      </w:r>
      <w:r>
        <w:rPr>
          <w:rFonts w:hint="eastAsia" w:ascii="仿宋" w:hAnsi="仿宋" w:eastAsia="仿宋"/>
          <w:sz w:val="32"/>
          <w:szCs w:val="32"/>
          <w:lang w:val="en-US" w:eastAsia="zh-CN"/>
        </w:rPr>
        <w:t>2601.72</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2、其他收入</w:t>
      </w:r>
      <w:r>
        <w:rPr>
          <w:rFonts w:hint="eastAsia" w:ascii="仿宋" w:hAnsi="仿宋" w:eastAsia="仿宋"/>
          <w:sz w:val="32"/>
          <w:szCs w:val="32"/>
          <w:lang w:val="en-US" w:eastAsia="zh-CN"/>
        </w:rPr>
        <w:t>6607.24</w:t>
      </w:r>
      <w:r>
        <w:rPr>
          <w:rFonts w:hint="eastAsia" w:ascii="仿宋" w:hAnsi="仿宋" w:eastAsia="仿宋"/>
          <w:sz w:val="32"/>
          <w:szCs w:val="32"/>
        </w:rPr>
        <w:t>元。</w:t>
      </w:r>
    </w:p>
    <w:p>
      <w:pPr>
        <w:ind w:firstLine="643" w:firstLineChars="200"/>
        <w:rPr>
          <w:rFonts w:ascii="仿宋" w:hAnsi="仿宋" w:eastAsia="仿宋"/>
          <w:b/>
          <w:sz w:val="32"/>
          <w:szCs w:val="32"/>
        </w:rPr>
      </w:pPr>
      <w:r>
        <w:rPr>
          <w:rFonts w:hint="eastAsia" w:ascii="仿宋" w:hAnsi="仿宋" w:eastAsia="仿宋"/>
          <w:b/>
          <w:sz w:val="32"/>
          <w:szCs w:val="32"/>
        </w:rPr>
        <w:t>（二）、全年总支出情况</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年预算总支出</w:t>
      </w:r>
      <w:r>
        <w:rPr>
          <w:rFonts w:hint="eastAsia" w:ascii="仿宋" w:hAnsi="仿宋" w:eastAsia="仿宋"/>
          <w:sz w:val="32"/>
          <w:szCs w:val="32"/>
          <w:lang w:val="en-US" w:eastAsia="zh-CN"/>
        </w:rPr>
        <w:t>8200.93</w:t>
      </w:r>
      <w:r>
        <w:rPr>
          <w:rFonts w:hint="eastAsia" w:ascii="仿宋" w:hAnsi="仿宋" w:eastAsia="仿宋"/>
          <w:sz w:val="32"/>
          <w:szCs w:val="32"/>
        </w:rPr>
        <w:t>万元，其中包括基本支出</w:t>
      </w:r>
      <w:r>
        <w:rPr>
          <w:rFonts w:hint="eastAsia" w:ascii="仿宋" w:hAnsi="仿宋" w:eastAsia="仿宋"/>
          <w:sz w:val="32"/>
          <w:szCs w:val="32"/>
          <w:lang w:val="en-US" w:eastAsia="zh-CN"/>
        </w:rPr>
        <w:t>1473.21</w:t>
      </w:r>
      <w:r>
        <w:rPr>
          <w:rFonts w:hint="eastAsia" w:ascii="仿宋" w:hAnsi="仿宋" w:eastAsia="仿宋"/>
          <w:sz w:val="32"/>
          <w:szCs w:val="32"/>
        </w:rPr>
        <w:t>万元、项目支出</w:t>
      </w:r>
      <w:r>
        <w:rPr>
          <w:rFonts w:hint="eastAsia" w:ascii="仿宋" w:hAnsi="仿宋" w:eastAsia="仿宋"/>
          <w:sz w:val="32"/>
          <w:szCs w:val="32"/>
          <w:lang w:val="en-US" w:eastAsia="zh-CN"/>
        </w:rPr>
        <w:t>6727.72</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（三）、全年结余情况</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年结余</w:t>
      </w:r>
      <w:r>
        <w:rPr>
          <w:rFonts w:hint="eastAsia" w:ascii="仿宋" w:hAnsi="仿宋" w:eastAsia="仿宋"/>
          <w:sz w:val="32"/>
          <w:szCs w:val="32"/>
          <w:lang w:val="en-US" w:eastAsia="zh-CN"/>
        </w:rPr>
        <w:t>2150.24</w:t>
      </w:r>
      <w:r>
        <w:rPr>
          <w:rFonts w:hint="eastAsia" w:ascii="仿宋" w:hAnsi="仿宋" w:eastAsia="仿宋"/>
          <w:sz w:val="32"/>
          <w:szCs w:val="32"/>
        </w:rPr>
        <w:t>万元，其中包括行政运行</w:t>
      </w:r>
      <w:r>
        <w:rPr>
          <w:rFonts w:hint="eastAsia" w:ascii="仿宋" w:hAnsi="仿宋" w:eastAsia="仿宋"/>
          <w:sz w:val="32"/>
          <w:szCs w:val="32"/>
          <w:lang w:val="en-US" w:eastAsia="zh-CN"/>
        </w:rPr>
        <w:t>10.77</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、项目支出结余</w:t>
      </w:r>
      <w:r>
        <w:rPr>
          <w:rFonts w:hint="eastAsia" w:ascii="仿宋" w:hAnsi="仿宋" w:eastAsia="仿宋"/>
          <w:sz w:val="32"/>
          <w:szCs w:val="32"/>
          <w:lang w:val="en-US" w:eastAsia="zh-CN"/>
        </w:rPr>
        <w:t>1020.18</w:t>
      </w:r>
      <w:r>
        <w:rPr>
          <w:rFonts w:hint="eastAsia" w:ascii="仿宋" w:hAnsi="仿宋" w:eastAsia="仿宋"/>
          <w:sz w:val="32"/>
          <w:szCs w:val="32"/>
        </w:rPr>
        <w:t>万元、其他支出结余</w:t>
      </w:r>
      <w:r>
        <w:rPr>
          <w:rFonts w:hint="eastAsia" w:ascii="仿宋" w:hAnsi="仿宋" w:eastAsia="仿宋"/>
          <w:sz w:val="32"/>
          <w:szCs w:val="32"/>
          <w:lang w:val="en-US" w:eastAsia="zh-CN"/>
        </w:rPr>
        <w:t>1119.29</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（四）三公经费支出情况</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年三公经费总支出</w:t>
      </w:r>
      <w:r>
        <w:rPr>
          <w:rFonts w:hint="eastAsia" w:ascii="仿宋" w:hAnsi="仿宋" w:eastAsia="仿宋"/>
          <w:sz w:val="32"/>
          <w:szCs w:val="32"/>
          <w:lang w:val="en-US" w:eastAsia="zh-CN"/>
        </w:rPr>
        <w:t>22.11</w:t>
      </w:r>
      <w:r>
        <w:rPr>
          <w:rFonts w:hint="eastAsia" w:ascii="仿宋" w:hAnsi="仿宋" w:eastAsia="仿宋"/>
          <w:sz w:val="32"/>
          <w:szCs w:val="32"/>
        </w:rPr>
        <w:t>万元，其中包括公务用车购置及运行维护费</w:t>
      </w:r>
      <w:r>
        <w:rPr>
          <w:rFonts w:hint="eastAsia" w:ascii="仿宋" w:hAnsi="仿宋" w:eastAsia="仿宋"/>
          <w:sz w:val="32"/>
          <w:szCs w:val="32"/>
          <w:lang w:val="en-US" w:eastAsia="zh-CN"/>
        </w:rPr>
        <w:t>17.52</w:t>
      </w:r>
      <w:r>
        <w:rPr>
          <w:rFonts w:hint="eastAsia" w:ascii="仿宋" w:hAnsi="仿宋" w:eastAsia="仿宋"/>
          <w:sz w:val="32"/>
          <w:szCs w:val="32"/>
        </w:rPr>
        <w:t>万元、公务接待</w:t>
      </w:r>
      <w:r>
        <w:rPr>
          <w:rFonts w:hint="eastAsia" w:ascii="仿宋" w:hAnsi="仿宋" w:eastAsia="仿宋"/>
          <w:sz w:val="32"/>
          <w:szCs w:val="32"/>
          <w:lang w:val="en-US" w:eastAsia="zh-CN"/>
        </w:rPr>
        <w:t>4.59</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三、绩效评价概述</w:t>
      </w: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号文件《保靖县财政局关于开展201</w:t>
      </w:r>
      <w:r>
        <w:rPr>
          <w:rFonts w:hint="eastAsia" w:ascii="仿宋" w:hAnsi="仿宋" w:eastAsia="仿宋"/>
          <w:sz w:val="32"/>
          <w:szCs w:val="32"/>
          <w:lang w:val="en-US" w:eastAsia="zh-CN"/>
        </w:rPr>
        <w:t>9</w:t>
      </w:r>
      <w:r>
        <w:rPr>
          <w:rFonts w:hint="eastAsia" w:ascii="仿宋" w:hAnsi="仿宋" w:eastAsia="仿宋"/>
          <w:sz w:val="32"/>
          <w:szCs w:val="32"/>
        </w:rPr>
        <w:t>年度财政性资金绩效评价的通知》相关规定，对本单位进行绩效评价。</w:t>
      </w:r>
    </w:p>
    <w:p>
      <w:pPr>
        <w:ind w:firstLine="640" w:firstLineChars="200"/>
        <w:rPr>
          <w:rFonts w:ascii="仿宋" w:hAnsi="仿宋" w:eastAsia="仿宋"/>
          <w:sz w:val="32"/>
          <w:szCs w:val="32"/>
        </w:rPr>
      </w:pPr>
      <w:r>
        <w:rPr>
          <w:rFonts w:hint="eastAsia" w:ascii="仿宋" w:hAnsi="仿宋" w:eastAsia="仿宋"/>
          <w:sz w:val="32"/>
          <w:szCs w:val="32"/>
        </w:rPr>
        <w:t>1、绩效评价目的：通过对201</w:t>
      </w:r>
      <w:r>
        <w:rPr>
          <w:rFonts w:hint="eastAsia" w:ascii="仿宋" w:hAnsi="仿宋" w:eastAsia="仿宋"/>
          <w:sz w:val="32"/>
          <w:szCs w:val="32"/>
          <w:lang w:val="en-US" w:eastAsia="zh-CN"/>
        </w:rPr>
        <w:t>9</w:t>
      </w:r>
      <w:r>
        <w:rPr>
          <w:rFonts w:hint="eastAsia" w:ascii="仿宋" w:hAnsi="仿宋" w:eastAsia="仿宋"/>
          <w:sz w:val="32"/>
          <w:szCs w:val="32"/>
        </w:rPr>
        <w:t>年部门整体支出情况的绩效评价，促进部门从整体上提升预算绩效管理工作水平，强化部门整体支出责任，规范资金管理行为，提高财政资使用效益，保障能更好地履行职责。</w:t>
      </w:r>
    </w:p>
    <w:p>
      <w:pPr>
        <w:ind w:firstLine="640" w:firstLineChars="200"/>
        <w:rPr>
          <w:rFonts w:ascii="仿宋" w:hAnsi="仿宋" w:eastAsia="仿宋"/>
          <w:sz w:val="32"/>
          <w:szCs w:val="32"/>
        </w:rPr>
      </w:pPr>
      <w:r>
        <w:rPr>
          <w:rFonts w:hint="eastAsia" w:ascii="仿宋" w:hAnsi="仿宋" w:eastAsia="仿宋"/>
          <w:sz w:val="32"/>
          <w:szCs w:val="32"/>
        </w:rPr>
        <w:t>2、绩效评价实施过程</w:t>
      </w:r>
    </w:p>
    <w:p>
      <w:pPr>
        <w:ind w:firstLine="640" w:firstLineChars="200"/>
        <w:rPr>
          <w:rFonts w:ascii="仿宋" w:hAnsi="仿宋" w:eastAsia="仿宋"/>
          <w:sz w:val="32"/>
          <w:szCs w:val="32"/>
        </w:rPr>
      </w:pPr>
      <w:r>
        <w:rPr>
          <w:rFonts w:hint="eastAsia" w:ascii="仿宋" w:hAnsi="仿宋" w:eastAsia="仿宋"/>
          <w:sz w:val="32"/>
          <w:szCs w:val="32"/>
        </w:rPr>
        <w:t>核实数据。对201</w:t>
      </w:r>
      <w:r>
        <w:rPr>
          <w:rFonts w:hint="eastAsia" w:ascii="仿宋" w:hAnsi="仿宋" w:eastAsia="仿宋"/>
          <w:sz w:val="32"/>
          <w:szCs w:val="32"/>
          <w:lang w:val="en-US" w:eastAsia="zh-CN"/>
        </w:rPr>
        <w:t>9</w:t>
      </w:r>
      <w:r>
        <w:rPr>
          <w:rFonts w:hint="eastAsia" w:ascii="仿宋" w:hAnsi="仿宋" w:eastAsia="仿宋"/>
          <w:sz w:val="32"/>
          <w:szCs w:val="32"/>
        </w:rPr>
        <w:t>年度部门整体支出数据的准确性、真实性进行核实，与201</w:t>
      </w:r>
      <w:r>
        <w:rPr>
          <w:rFonts w:hint="eastAsia" w:ascii="仿宋" w:hAnsi="仿宋" w:eastAsia="仿宋"/>
          <w:sz w:val="32"/>
          <w:szCs w:val="32"/>
          <w:lang w:val="en-US" w:eastAsia="zh-CN"/>
        </w:rPr>
        <w:t>8</w:t>
      </w:r>
      <w:r>
        <w:rPr>
          <w:rFonts w:hint="eastAsia" w:ascii="仿宋" w:hAnsi="仿宋" w:eastAsia="仿宋"/>
          <w:sz w:val="32"/>
          <w:szCs w:val="32"/>
        </w:rPr>
        <w:t>年度数据进行对比；</w:t>
      </w:r>
    </w:p>
    <w:p>
      <w:pPr>
        <w:ind w:firstLine="640" w:firstLineChars="200"/>
        <w:rPr>
          <w:rFonts w:ascii="仿宋" w:hAnsi="仿宋" w:eastAsia="仿宋"/>
          <w:sz w:val="32"/>
          <w:szCs w:val="32"/>
        </w:rPr>
      </w:pPr>
      <w:r>
        <w:rPr>
          <w:rFonts w:hint="eastAsia" w:ascii="仿宋" w:hAnsi="仿宋" w:eastAsia="仿宋"/>
          <w:sz w:val="32"/>
          <w:szCs w:val="32"/>
        </w:rPr>
        <w:t>3、查阅资料。查阅201</w:t>
      </w:r>
      <w:r>
        <w:rPr>
          <w:rFonts w:hint="eastAsia" w:ascii="仿宋" w:hAnsi="仿宋" w:eastAsia="仿宋"/>
          <w:sz w:val="32"/>
          <w:szCs w:val="32"/>
          <w:lang w:val="en-US" w:eastAsia="zh-CN"/>
        </w:rPr>
        <w:t>9</w:t>
      </w:r>
      <w:r>
        <w:rPr>
          <w:rFonts w:hint="eastAsia" w:ascii="仿宋" w:hAnsi="仿宋" w:eastAsia="仿宋"/>
          <w:sz w:val="32"/>
          <w:szCs w:val="32"/>
        </w:rPr>
        <w:t>年预算安排、预算追加、资金管理、经费支出、资金管理等相关文件资料和财务凭证；</w:t>
      </w:r>
    </w:p>
    <w:p>
      <w:pPr>
        <w:ind w:firstLine="640" w:firstLineChars="200"/>
        <w:rPr>
          <w:rFonts w:ascii="仿宋" w:hAnsi="仿宋" w:eastAsia="仿宋"/>
          <w:sz w:val="32"/>
          <w:szCs w:val="32"/>
        </w:rPr>
      </w:pPr>
      <w:r>
        <w:rPr>
          <w:rFonts w:hint="eastAsia" w:ascii="仿宋" w:hAnsi="仿宋" w:eastAsia="仿宋"/>
          <w:sz w:val="32"/>
          <w:szCs w:val="32"/>
        </w:rPr>
        <w:t>4、归纳总结。对收集的材料进行综合分析、归纳汇总；</w:t>
      </w:r>
    </w:p>
    <w:p>
      <w:pPr>
        <w:ind w:firstLine="640" w:firstLineChars="200"/>
        <w:rPr>
          <w:rFonts w:ascii="仿宋" w:hAnsi="仿宋" w:eastAsia="仿宋"/>
          <w:sz w:val="32"/>
          <w:szCs w:val="32"/>
        </w:rPr>
      </w:pPr>
      <w:r>
        <w:rPr>
          <w:rFonts w:hint="eastAsia" w:ascii="仿宋" w:hAnsi="仿宋" w:eastAsia="仿宋"/>
          <w:sz w:val="32"/>
          <w:szCs w:val="32"/>
        </w:rPr>
        <w:t>5、根据评价材料结合各项评价指标进行分析评分；</w:t>
      </w:r>
    </w:p>
    <w:p>
      <w:pPr>
        <w:ind w:firstLine="640" w:firstLineChars="200"/>
        <w:rPr>
          <w:rFonts w:ascii="仿宋" w:hAnsi="仿宋" w:eastAsia="仿宋"/>
          <w:sz w:val="32"/>
          <w:szCs w:val="32"/>
        </w:rPr>
      </w:pPr>
      <w:r>
        <w:rPr>
          <w:rFonts w:hint="eastAsia" w:ascii="仿宋" w:hAnsi="仿宋" w:eastAsia="仿宋"/>
          <w:sz w:val="32"/>
          <w:szCs w:val="32"/>
        </w:rPr>
        <w:t>6、形成绩效评价报告。</w:t>
      </w:r>
    </w:p>
    <w:p>
      <w:pPr>
        <w:ind w:firstLine="643" w:firstLineChars="200"/>
        <w:rPr>
          <w:rFonts w:ascii="仿宋" w:hAnsi="仿宋" w:eastAsia="仿宋"/>
          <w:b/>
          <w:sz w:val="32"/>
          <w:szCs w:val="32"/>
        </w:rPr>
      </w:pPr>
      <w:r>
        <w:rPr>
          <w:rFonts w:hint="eastAsia" w:ascii="仿宋" w:hAnsi="仿宋" w:eastAsia="仿宋"/>
          <w:b/>
          <w:sz w:val="32"/>
          <w:szCs w:val="32"/>
        </w:rPr>
        <w:t>四、整体支出绩效评价</w:t>
      </w:r>
    </w:p>
    <w:p>
      <w:pPr>
        <w:ind w:firstLine="643" w:firstLineChars="200"/>
        <w:rPr>
          <w:rFonts w:ascii="仿宋" w:hAnsi="仿宋" w:eastAsia="仿宋"/>
          <w:b/>
          <w:bCs/>
          <w:sz w:val="32"/>
          <w:szCs w:val="32"/>
        </w:rPr>
      </w:pPr>
      <w:r>
        <w:rPr>
          <w:rFonts w:hint="eastAsia" w:ascii="仿宋" w:hAnsi="仿宋" w:eastAsia="仿宋"/>
          <w:b/>
          <w:bCs/>
          <w:sz w:val="32"/>
          <w:szCs w:val="32"/>
        </w:rPr>
        <w:t>（一）、目标设定（6分）</w:t>
      </w:r>
    </w:p>
    <w:p>
      <w:pPr>
        <w:ind w:firstLine="640" w:firstLineChars="200"/>
        <w:rPr>
          <w:rFonts w:ascii="仿宋" w:hAnsi="仿宋" w:eastAsia="仿宋"/>
          <w:sz w:val="32"/>
          <w:szCs w:val="32"/>
        </w:rPr>
      </w:pPr>
      <w:r>
        <w:rPr>
          <w:rFonts w:hint="eastAsia" w:ascii="仿宋" w:hAnsi="仿宋" w:eastAsia="仿宋"/>
          <w:sz w:val="32"/>
          <w:szCs w:val="32"/>
        </w:rPr>
        <w:t>1、绩效目标合理性（3）：根据县委、县政府的中心工作，把201</w:t>
      </w:r>
      <w:r>
        <w:rPr>
          <w:rFonts w:hint="eastAsia" w:ascii="仿宋" w:hAnsi="仿宋" w:eastAsia="仿宋"/>
          <w:sz w:val="32"/>
          <w:szCs w:val="32"/>
          <w:lang w:val="en-US" w:eastAsia="zh-CN"/>
        </w:rPr>
        <w:t>9</w:t>
      </w:r>
      <w:r>
        <w:rPr>
          <w:rFonts w:hint="eastAsia" w:ascii="仿宋" w:hAnsi="仿宋" w:eastAsia="仿宋"/>
          <w:sz w:val="32"/>
          <w:szCs w:val="32"/>
        </w:rPr>
        <w:t>年全年工作做好，严格执行国家财务制度和财经纪律，合理开支、厉行节约，严格控制三公经费，目标符合国家的法律法规、国民经济和社会发展总体规划，根据评价标准该项得3分。</w:t>
      </w:r>
    </w:p>
    <w:p>
      <w:pPr>
        <w:ind w:firstLine="640" w:firstLineChars="200"/>
        <w:rPr>
          <w:rFonts w:ascii="仿宋" w:hAnsi="仿宋" w:eastAsia="仿宋"/>
          <w:sz w:val="32"/>
          <w:szCs w:val="32"/>
        </w:rPr>
      </w:pPr>
      <w:r>
        <w:rPr>
          <w:rFonts w:hint="eastAsia" w:ascii="仿宋" w:hAnsi="仿宋" w:eastAsia="仿宋"/>
          <w:sz w:val="32"/>
          <w:szCs w:val="32"/>
        </w:rPr>
        <w:t>2、绩效指标明确性（3分）；整体绩效目标已细化到具体工作任务，数量指标和质量指标分析细化。根据评价标准该得3分。</w:t>
      </w:r>
    </w:p>
    <w:p>
      <w:pPr>
        <w:ind w:firstLine="643" w:firstLineChars="200"/>
        <w:rPr>
          <w:rFonts w:ascii="仿宋" w:hAnsi="仿宋" w:eastAsia="仿宋"/>
          <w:b/>
          <w:bCs/>
          <w:sz w:val="32"/>
          <w:szCs w:val="32"/>
        </w:rPr>
      </w:pPr>
      <w:r>
        <w:rPr>
          <w:rFonts w:hint="eastAsia" w:ascii="仿宋" w:hAnsi="仿宋" w:eastAsia="仿宋"/>
          <w:b/>
          <w:bCs/>
          <w:sz w:val="32"/>
          <w:szCs w:val="32"/>
        </w:rPr>
        <w:t>（二）预算配置（20分）</w:t>
      </w:r>
    </w:p>
    <w:p>
      <w:pPr>
        <w:ind w:firstLine="643" w:firstLineChars="200"/>
        <w:rPr>
          <w:rFonts w:ascii="仿宋" w:hAnsi="仿宋" w:eastAsia="仿宋"/>
          <w:b/>
          <w:bCs/>
          <w:sz w:val="32"/>
          <w:szCs w:val="32"/>
        </w:rPr>
      </w:pPr>
      <w:r>
        <w:rPr>
          <w:rFonts w:hint="eastAsia" w:ascii="仿宋" w:hAnsi="仿宋" w:eastAsia="仿宋"/>
          <w:b/>
          <w:bCs/>
          <w:sz w:val="32"/>
          <w:szCs w:val="32"/>
        </w:rPr>
        <w:t>1、在职人员控制率（3分）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年度在职人员编制数91人，其中行政编制数9人，参照公务员法管理人员9人，财政补助73人。年末实有人数8</w:t>
      </w:r>
      <w:r>
        <w:rPr>
          <w:rFonts w:hint="eastAsia" w:ascii="仿宋" w:hAnsi="仿宋" w:eastAsia="仿宋"/>
          <w:sz w:val="32"/>
          <w:szCs w:val="32"/>
          <w:lang w:val="en-US" w:eastAsia="zh-CN"/>
        </w:rPr>
        <w:t>6</w:t>
      </w:r>
      <w:r>
        <w:rPr>
          <w:rFonts w:hint="eastAsia" w:ascii="仿宋" w:hAnsi="仿宋" w:eastAsia="仿宋"/>
          <w:sz w:val="32"/>
          <w:szCs w:val="32"/>
        </w:rPr>
        <w:t>人，根据公式进行计算8</w:t>
      </w:r>
      <w:r>
        <w:rPr>
          <w:rFonts w:hint="eastAsia" w:ascii="仿宋" w:hAnsi="仿宋" w:eastAsia="仿宋"/>
          <w:sz w:val="32"/>
          <w:szCs w:val="32"/>
          <w:lang w:val="en-US" w:eastAsia="zh-CN"/>
        </w:rPr>
        <w:t>6</w:t>
      </w:r>
      <w:r>
        <w:rPr>
          <w:rFonts w:hint="eastAsia" w:ascii="仿宋" w:hAnsi="仿宋" w:eastAsia="仿宋"/>
          <w:sz w:val="32"/>
          <w:szCs w:val="32"/>
        </w:rPr>
        <w:t>/91*100%＝</w:t>
      </w:r>
      <w:r>
        <w:rPr>
          <w:rFonts w:hint="eastAsia" w:ascii="仿宋" w:hAnsi="仿宋" w:eastAsia="仿宋"/>
          <w:sz w:val="32"/>
          <w:szCs w:val="32"/>
          <w:lang w:val="en-US" w:eastAsia="zh-CN"/>
        </w:rPr>
        <w:t>94.51</w:t>
      </w:r>
      <w:r>
        <w:rPr>
          <w:rFonts w:hint="eastAsia" w:ascii="仿宋" w:hAnsi="仿宋" w:eastAsia="仿宋"/>
          <w:sz w:val="32"/>
          <w:szCs w:val="32"/>
        </w:rPr>
        <w:t>%，小于100%，该项得3分。</w:t>
      </w:r>
    </w:p>
    <w:p>
      <w:pPr>
        <w:ind w:firstLine="643" w:firstLineChars="200"/>
        <w:rPr>
          <w:rFonts w:ascii="仿宋" w:hAnsi="仿宋" w:eastAsia="仿宋"/>
          <w:b/>
          <w:bCs/>
          <w:sz w:val="32"/>
          <w:szCs w:val="32"/>
        </w:rPr>
      </w:pPr>
      <w:r>
        <w:rPr>
          <w:rFonts w:hint="eastAsia" w:ascii="仿宋" w:hAnsi="仿宋" w:eastAsia="仿宋"/>
          <w:b/>
          <w:bCs/>
          <w:sz w:val="32"/>
          <w:szCs w:val="32"/>
        </w:rPr>
        <w:t>2、“三公经费”变动率（4分）</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年度三公经费</w:t>
      </w:r>
      <w:r>
        <w:rPr>
          <w:rFonts w:hint="eastAsia" w:ascii="仿宋" w:hAnsi="仿宋" w:eastAsia="仿宋"/>
          <w:sz w:val="32"/>
          <w:szCs w:val="32"/>
          <w:lang w:eastAsia="zh-CN"/>
        </w:rPr>
        <w:t>预算数</w:t>
      </w:r>
      <w:r>
        <w:rPr>
          <w:rFonts w:hint="eastAsia" w:ascii="仿宋" w:hAnsi="仿宋" w:eastAsia="仿宋"/>
          <w:sz w:val="32"/>
          <w:szCs w:val="32"/>
          <w:lang w:val="en-US" w:eastAsia="zh-CN"/>
        </w:rPr>
        <w:t>45</w:t>
      </w:r>
      <w:r>
        <w:rPr>
          <w:rFonts w:hint="eastAsia" w:ascii="仿宋" w:hAnsi="仿宋" w:eastAsia="仿宋"/>
          <w:sz w:val="32"/>
          <w:szCs w:val="32"/>
        </w:rPr>
        <w:t>万元，本年度三公经费预算数4</w:t>
      </w:r>
      <w:r>
        <w:rPr>
          <w:rFonts w:hint="eastAsia" w:ascii="仿宋" w:hAnsi="仿宋" w:eastAsia="仿宋"/>
          <w:sz w:val="32"/>
          <w:szCs w:val="32"/>
          <w:lang w:val="en-US" w:eastAsia="zh-CN"/>
        </w:rPr>
        <w:t>5</w:t>
      </w:r>
      <w:r>
        <w:rPr>
          <w:rFonts w:hint="eastAsia" w:ascii="仿宋" w:hAnsi="仿宋" w:eastAsia="仿宋"/>
          <w:sz w:val="32"/>
          <w:szCs w:val="32"/>
        </w:rPr>
        <w:t>万元，支出数</w:t>
      </w:r>
      <w:r>
        <w:rPr>
          <w:rFonts w:hint="eastAsia" w:ascii="仿宋" w:hAnsi="仿宋" w:eastAsia="仿宋"/>
          <w:sz w:val="32"/>
          <w:szCs w:val="32"/>
          <w:lang w:val="en-US" w:eastAsia="zh-CN"/>
        </w:rPr>
        <w:t>22.11</w:t>
      </w:r>
      <w:r>
        <w:rPr>
          <w:rFonts w:hint="eastAsia" w:ascii="仿宋" w:hAnsi="仿宋" w:eastAsia="仿宋"/>
          <w:sz w:val="32"/>
          <w:szCs w:val="32"/>
        </w:rPr>
        <w:t>万元，根据公式计算</w:t>
      </w:r>
      <w:r>
        <w:rPr>
          <w:rFonts w:hint="eastAsia" w:ascii="仿宋" w:hAnsi="仿宋" w:eastAsia="仿宋"/>
          <w:sz w:val="32"/>
          <w:szCs w:val="32"/>
          <w:lang w:val="en-US" w:eastAsia="zh-CN"/>
        </w:rPr>
        <w:t>45</w:t>
      </w:r>
      <w:r>
        <w:rPr>
          <w:rFonts w:hint="eastAsia" w:ascii="仿宋" w:hAnsi="仿宋" w:eastAsia="仿宋"/>
          <w:sz w:val="32"/>
          <w:szCs w:val="32"/>
        </w:rPr>
        <w:t>/</w:t>
      </w:r>
      <w:r>
        <w:rPr>
          <w:rFonts w:hint="eastAsia" w:ascii="仿宋" w:hAnsi="仿宋" w:eastAsia="仿宋"/>
          <w:sz w:val="32"/>
          <w:szCs w:val="32"/>
          <w:lang w:val="en-US" w:eastAsia="zh-CN"/>
        </w:rPr>
        <w:t>45</w:t>
      </w:r>
      <w:r>
        <w:rPr>
          <w:rFonts w:hint="eastAsia" w:ascii="仿宋" w:hAnsi="仿宋" w:eastAsia="仿宋"/>
          <w:sz w:val="32"/>
          <w:szCs w:val="32"/>
        </w:rPr>
        <w:t>*100%＝</w:t>
      </w:r>
      <w:r>
        <w:rPr>
          <w:rFonts w:hint="eastAsia" w:ascii="仿宋" w:hAnsi="仿宋" w:eastAsia="仿宋"/>
          <w:sz w:val="32"/>
          <w:szCs w:val="32"/>
          <w:lang w:val="en-US" w:eastAsia="zh-CN"/>
        </w:rPr>
        <w:t>100</w:t>
      </w:r>
      <w:r>
        <w:rPr>
          <w:rFonts w:hint="eastAsia" w:ascii="仿宋" w:hAnsi="仿宋" w:eastAsia="仿宋"/>
          <w:sz w:val="32"/>
          <w:szCs w:val="32"/>
        </w:rPr>
        <w:t>%变动率</w:t>
      </w:r>
      <w:r>
        <w:rPr>
          <w:rFonts w:hint="eastAsia" w:ascii="仿宋" w:hAnsi="仿宋" w:eastAsia="仿宋"/>
          <w:sz w:val="32"/>
          <w:szCs w:val="32"/>
          <w:lang w:eastAsia="zh-CN"/>
        </w:rPr>
        <w:t>等</w:t>
      </w:r>
      <w:r>
        <w:rPr>
          <w:rFonts w:hint="eastAsia" w:ascii="仿宋" w:hAnsi="仿宋" w:eastAsia="仿宋"/>
          <w:sz w:val="32"/>
          <w:szCs w:val="32"/>
        </w:rPr>
        <w:t>于</w:t>
      </w:r>
      <w:r>
        <w:rPr>
          <w:rFonts w:hint="eastAsia" w:ascii="仿宋" w:hAnsi="仿宋" w:eastAsia="仿宋"/>
          <w:sz w:val="32"/>
          <w:szCs w:val="32"/>
          <w:lang w:val="en-US" w:eastAsia="zh-CN"/>
        </w:rPr>
        <w:t>0</w:t>
      </w:r>
      <w:r>
        <w:rPr>
          <w:rFonts w:hint="eastAsia" w:ascii="仿宋" w:hAnsi="仿宋" w:eastAsia="仿宋"/>
          <w:sz w:val="32"/>
          <w:szCs w:val="32"/>
          <w:lang w:eastAsia="zh-CN"/>
        </w:rPr>
        <w:t>万元</w:t>
      </w:r>
      <w:r>
        <w:rPr>
          <w:rFonts w:hint="eastAsia" w:ascii="仿宋" w:hAnsi="仿宋" w:eastAsia="仿宋"/>
          <w:sz w:val="32"/>
          <w:szCs w:val="32"/>
        </w:rPr>
        <w:t>，该项得</w:t>
      </w:r>
      <w:r>
        <w:rPr>
          <w:rFonts w:hint="eastAsia" w:ascii="仿宋" w:hAnsi="仿宋" w:eastAsia="仿宋"/>
          <w:sz w:val="32"/>
          <w:szCs w:val="32"/>
          <w:lang w:val="en-US" w:eastAsia="zh-CN"/>
        </w:rPr>
        <w:t>4</w:t>
      </w:r>
      <w:r>
        <w:rPr>
          <w:rFonts w:hint="eastAsia" w:ascii="仿宋" w:hAnsi="仿宋" w:eastAsia="仿宋"/>
          <w:sz w:val="32"/>
          <w:szCs w:val="32"/>
        </w:rPr>
        <w:t>分。</w:t>
      </w:r>
    </w:p>
    <w:p>
      <w:pPr>
        <w:ind w:firstLine="482" w:firstLineChars="150"/>
        <w:rPr>
          <w:rFonts w:ascii="仿宋" w:hAnsi="仿宋" w:eastAsia="仿宋"/>
          <w:b/>
          <w:bCs/>
          <w:sz w:val="32"/>
          <w:szCs w:val="32"/>
        </w:rPr>
      </w:pPr>
      <w:r>
        <w:rPr>
          <w:rFonts w:hint="eastAsia" w:ascii="仿宋" w:hAnsi="仿宋" w:eastAsia="仿宋"/>
          <w:b/>
          <w:bCs/>
          <w:sz w:val="32"/>
          <w:szCs w:val="32"/>
        </w:rPr>
        <w:t>（三）预算执行（20分）</w:t>
      </w:r>
    </w:p>
    <w:p>
      <w:pPr>
        <w:ind w:firstLine="643" w:firstLineChars="200"/>
        <w:rPr>
          <w:rFonts w:ascii="仿宋" w:hAnsi="仿宋" w:eastAsia="仿宋"/>
          <w:b/>
          <w:bCs/>
          <w:sz w:val="32"/>
          <w:szCs w:val="32"/>
        </w:rPr>
      </w:pPr>
      <w:r>
        <w:rPr>
          <w:rFonts w:hint="eastAsia" w:ascii="仿宋" w:hAnsi="仿宋" w:eastAsia="仿宋"/>
          <w:b/>
          <w:bCs/>
          <w:sz w:val="32"/>
          <w:szCs w:val="32"/>
        </w:rPr>
        <w:t>1、预算完成率（5分）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年上年结转</w:t>
      </w:r>
      <w:r>
        <w:rPr>
          <w:rFonts w:hint="eastAsia" w:ascii="仿宋" w:hAnsi="仿宋" w:eastAsia="仿宋"/>
          <w:sz w:val="32"/>
          <w:szCs w:val="32"/>
          <w:lang w:val="en-US" w:eastAsia="zh-CN"/>
        </w:rPr>
        <w:t>1142.23</w:t>
      </w:r>
      <w:r>
        <w:rPr>
          <w:rFonts w:hint="eastAsia" w:ascii="仿宋" w:hAnsi="仿宋" w:eastAsia="仿宋"/>
          <w:sz w:val="32"/>
          <w:szCs w:val="32"/>
        </w:rPr>
        <w:t>万元，预算总收入</w:t>
      </w:r>
      <w:r>
        <w:rPr>
          <w:rFonts w:hint="eastAsia" w:ascii="仿宋" w:hAnsi="仿宋" w:eastAsia="仿宋"/>
          <w:sz w:val="32"/>
          <w:szCs w:val="32"/>
          <w:lang w:val="en-US" w:eastAsia="zh-CN"/>
        </w:rPr>
        <w:t>9208.96</w:t>
      </w:r>
      <w:r>
        <w:rPr>
          <w:rFonts w:hint="eastAsia" w:ascii="仿宋" w:hAnsi="仿宋" w:eastAsia="仿宋"/>
          <w:sz w:val="32"/>
          <w:szCs w:val="32"/>
        </w:rPr>
        <w:t>万元，结余</w:t>
      </w:r>
      <w:r>
        <w:rPr>
          <w:rFonts w:hint="eastAsia" w:ascii="仿宋" w:hAnsi="仿宋" w:eastAsia="仿宋"/>
          <w:sz w:val="32"/>
          <w:szCs w:val="32"/>
          <w:lang w:val="en-US" w:eastAsia="zh-CN"/>
        </w:rPr>
        <w:t>2150.24万</w:t>
      </w:r>
      <w:r>
        <w:rPr>
          <w:rFonts w:hint="eastAsia" w:ascii="仿宋" w:hAnsi="仿宋" w:eastAsia="仿宋"/>
          <w:sz w:val="32"/>
          <w:szCs w:val="32"/>
        </w:rPr>
        <w:t>元，根据公式计算</w:t>
      </w:r>
      <w:r>
        <w:rPr>
          <w:rFonts w:hint="eastAsia" w:ascii="仿宋" w:hAnsi="仿宋" w:eastAsia="仿宋"/>
          <w:sz w:val="32"/>
          <w:szCs w:val="32"/>
          <w:lang w:eastAsia="zh-CN"/>
        </w:rPr>
        <w:t>（</w:t>
      </w:r>
      <w:r>
        <w:rPr>
          <w:rFonts w:hint="eastAsia" w:ascii="仿宋" w:hAnsi="仿宋" w:eastAsia="仿宋"/>
          <w:sz w:val="32"/>
          <w:szCs w:val="32"/>
          <w:lang w:val="en-US" w:eastAsia="zh-CN"/>
        </w:rPr>
        <w:t>1142.23+9208.96-2150.24</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1142.23+9208.96</w:t>
      </w:r>
      <w:r>
        <w:rPr>
          <w:rFonts w:hint="eastAsia" w:ascii="仿宋" w:hAnsi="仿宋" w:eastAsia="仿宋"/>
          <w:sz w:val="32"/>
          <w:szCs w:val="32"/>
          <w:lang w:eastAsia="zh-CN"/>
        </w:rPr>
        <w:t>）</w:t>
      </w:r>
      <w:r>
        <w:rPr>
          <w:rFonts w:hint="eastAsia" w:ascii="仿宋" w:hAnsi="仿宋" w:eastAsia="仿宋"/>
          <w:sz w:val="32"/>
          <w:szCs w:val="32"/>
        </w:rPr>
        <w:t>*100%＝</w:t>
      </w:r>
      <w:r>
        <w:rPr>
          <w:rFonts w:hint="eastAsia" w:ascii="仿宋" w:hAnsi="仿宋" w:eastAsia="仿宋"/>
          <w:sz w:val="32"/>
          <w:szCs w:val="32"/>
          <w:lang w:val="en-US" w:eastAsia="zh-CN"/>
        </w:rPr>
        <w:t>79.23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预算完成率为</w:t>
      </w:r>
      <w:r>
        <w:rPr>
          <w:rFonts w:hint="eastAsia" w:ascii="仿宋" w:hAnsi="仿宋" w:eastAsia="仿宋"/>
          <w:sz w:val="32"/>
          <w:szCs w:val="32"/>
          <w:lang w:val="en-US" w:eastAsia="zh-CN"/>
        </w:rPr>
        <w:t>79.23</w:t>
      </w:r>
      <w:r>
        <w:rPr>
          <w:rFonts w:hint="eastAsia" w:ascii="仿宋" w:hAnsi="仿宋" w:eastAsia="仿宋"/>
          <w:sz w:val="32"/>
          <w:szCs w:val="32"/>
        </w:rPr>
        <w:t>%，该项得分为</w:t>
      </w:r>
      <w:r>
        <w:rPr>
          <w:rFonts w:hint="eastAsia" w:ascii="仿宋" w:hAnsi="仿宋" w:eastAsia="仿宋"/>
          <w:sz w:val="32"/>
          <w:szCs w:val="32"/>
          <w:lang w:val="en-US" w:eastAsia="zh-CN"/>
        </w:rPr>
        <w:t>4</w:t>
      </w:r>
      <w:r>
        <w:rPr>
          <w:rFonts w:hint="eastAsia" w:ascii="仿宋" w:hAnsi="仿宋" w:eastAsia="仿宋"/>
          <w:sz w:val="32"/>
          <w:szCs w:val="32"/>
        </w:rPr>
        <w:t>分。</w:t>
      </w:r>
      <w:r>
        <w:rPr>
          <w:rFonts w:hint="eastAsia" w:ascii="仿宋" w:hAnsi="仿宋" w:eastAsia="仿宋"/>
          <w:sz w:val="32"/>
          <w:szCs w:val="32"/>
          <w:lang w:val="en-US" w:eastAsia="zh-CN"/>
        </w:rPr>
        <w:t xml:space="preserve"> </w:t>
      </w:r>
    </w:p>
    <w:p>
      <w:pPr>
        <w:ind w:firstLine="643" w:firstLineChars="200"/>
        <w:rPr>
          <w:rFonts w:ascii="仿宋" w:hAnsi="仿宋" w:eastAsia="仿宋"/>
          <w:b/>
          <w:bCs/>
          <w:sz w:val="32"/>
          <w:szCs w:val="32"/>
        </w:rPr>
      </w:pPr>
      <w:r>
        <w:rPr>
          <w:rFonts w:hint="eastAsia" w:ascii="仿宋" w:hAnsi="仿宋" w:eastAsia="仿宋"/>
          <w:b/>
          <w:bCs/>
          <w:sz w:val="32"/>
          <w:szCs w:val="32"/>
        </w:rPr>
        <w:t>2、预算控制率（5分）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年度没有追加预算，根据公式计算，预算控制率为0-10%，该项得分5分。</w:t>
      </w:r>
    </w:p>
    <w:p>
      <w:pPr>
        <w:ind w:firstLine="643" w:firstLineChars="200"/>
        <w:rPr>
          <w:rFonts w:ascii="仿宋" w:hAnsi="仿宋" w:eastAsia="仿宋"/>
          <w:b/>
          <w:bCs/>
          <w:sz w:val="32"/>
          <w:szCs w:val="32"/>
        </w:rPr>
      </w:pPr>
      <w:r>
        <w:rPr>
          <w:rFonts w:hint="eastAsia" w:ascii="仿宋" w:hAnsi="仿宋" w:eastAsia="仿宋"/>
          <w:b/>
          <w:bCs/>
          <w:sz w:val="32"/>
          <w:szCs w:val="32"/>
        </w:rPr>
        <w:t>3、新建楼堂馆所面积控制率（5分）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年度没有新建楼堂馆所，根据公式计算控制率为100%，该项得分5分。</w:t>
      </w:r>
    </w:p>
    <w:p>
      <w:pPr>
        <w:ind w:firstLine="643" w:firstLineChars="200"/>
        <w:rPr>
          <w:rFonts w:ascii="仿宋" w:hAnsi="仿宋" w:eastAsia="仿宋"/>
          <w:sz w:val="32"/>
          <w:szCs w:val="32"/>
        </w:rPr>
      </w:pPr>
      <w:r>
        <w:rPr>
          <w:rFonts w:hint="eastAsia" w:ascii="仿宋" w:hAnsi="仿宋" w:eastAsia="仿宋"/>
          <w:b/>
          <w:bCs/>
          <w:sz w:val="32"/>
          <w:szCs w:val="32"/>
        </w:rPr>
        <w:t>4、新建楼堂馆所投资概算控制率（5分）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年度没有新建楼堂馆所，根据公式计算投资概算控制率为100%，该项得分5分。</w:t>
      </w:r>
    </w:p>
    <w:p>
      <w:pPr>
        <w:ind w:firstLine="482" w:firstLineChars="150"/>
        <w:rPr>
          <w:rFonts w:ascii="仿宋" w:hAnsi="仿宋" w:eastAsia="仿宋"/>
          <w:b/>
          <w:bCs/>
          <w:sz w:val="32"/>
          <w:szCs w:val="32"/>
        </w:rPr>
      </w:pPr>
      <w:r>
        <w:rPr>
          <w:rFonts w:hint="eastAsia" w:ascii="仿宋" w:hAnsi="仿宋" w:eastAsia="仿宋"/>
          <w:b/>
          <w:bCs/>
          <w:sz w:val="32"/>
          <w:szCs w:val="32"/>
        </w:rPr>
        <w:t>（四）预算管理（41分）</w:t>
      </w:r>
    </w:p>
    <w:p>
      <w:pPr>
        <w:ind w:firstLine="643" w:firstLineChars="200"/>
        <w:rPr>
          <w:rFonts w:ascii="仿宋" w:hAnsi="仿宋" w:eastAsia="仿宋"/>
          <w:sz w:val="32"/>
          <w:szCs w:val="32"/>
        </w:rPr>
      </w:pPr>
      <w:r>
        <w:rPr>
          <w:rFonts w:hint="eastAsia" w:ascii="仿宋" w:hAnsi="仿宋" w:eastAsia="仿宋"/>
          <w:b/>
          <w:bCs/>
          <w:sz w:val="32"/>
          <w:szCs w:val="32"/>
        </w:rPr>
        <w:t>1、公用经费控制率（8分</w:t>
      </w:r>
      <w:r>
        <w:rPr>
          <w:rFonts w:ascii="仿宋" w:hAnsi="仿宋" w:eastAsia="仿宋"/>
          <w:b/>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年公用经费实际支出</w:t>
      </w:r>
      <w:r>
        <w:rPr>
          <w:rFonts w:hint="eastAsia" w:ascii="仿宋" w:hAnsi="仿宋" w:eastAsia="仿宋"/>
          <w:sz w:val="32"/>
          <w:szCs w:val="32"/>
          <w:lang w:val="en-US" w:eastAsia="zh-CN"/>
        </w:rPr>
        <w:t>382.29</w:t>
      </w:r>
      <w:r>
        <w:rPr>
          <w:rFonts w:hint="eastAsia" w:ascii="仿宋" w:hAnsi="仿宋" w:eastAsia="仿宋"/>
          <w:sz w:val="32"/>
          <w:szCs w:val="32"/>
        </w:rPr>
        <w:t>万元，预算数为</w:t>
      </w:r>
      <w:r>
        <w:rPr>
          <w:rFonts w:hint="eastAsia" w:ascii="仿宋" w:hAnsi="仿宋" w:eastAsia="仿宋"/>
          <w:sz w:val="32"/>
          <w:szCs w:val="32"/>
          <w:lang w:val="en-US" w:eastAsia="zh-CN"/>
        </w:rPr>
        <w:t>147.20</w:t>
      </w:r>
      <w:r>
        <w:rPr>
          <w:rFonts w:hint="eastAsia" w:ascii="仿宋" w:hAnsi="仿宋" w:eastAsia="仿宋"/>
          <w:sz w:val="32"/>
          <w:szCs w:val="32"/>
        </w:rPr>
        <w:t>万元，根据公式计算公用经费控制率为</w:t>
      </w:r>
      <w:r>
        <w:rPr>
          <w:rFonts w:hint="eastAsia" w:ascii="仿宋" w:hAnsi="仿宋" w:eastAsia="仿宋"/>
          <w:sz w:val="32"/>
          <w:szCs w:val="32"/>
          <w:lang w:val="en-US" w:eastAsia="zh-CN"/>
        </w:rPr>
        <w:t>259.71</w:t>
      </w:r>
      <w:r>
        <w:rPr>
          <w:rFonts w:hint="eastAsia" w:ascii="仿宋" w:hAnsi="仿宋" w:eastAsia="仿宋"/>
          <w:sz w:val="32"/>
          <w:szCs w:val="32"/>
        </w:rPr>
        <w:t>%，控制率在100%以</w:t>
      </w:r>
      <w:r>
        <w:rPr>
          <w:rFonts w:hint="eastAsia" w:ascii="仿宋" w:hAnsi="仿宋" w:eastAsia="仿宋"/>
          <w:sz w:val="32"/>
          <w:szCs w:val="32"/>
          <w:lang w:eastAsia="zh-CN"/>
        </w:rPr>
        <w:t>上，超过</w:t>
      </w:r>
      <w:r>
        <w:rPr>
          <w:rFonts w:hint="eastAsia" w:ascii="仿宋" w:hAnsi="仿宋" w:eastAsia="仿宋"/>
          <w:sz w:val="32"/>
          <w:szCs w:val="32"/>
          <w:lang w:val="en-US" w:eastAsia="zh-CN"/>
        </w:rPr>
        <w:t>10%</w:t>
      </w:r>
      <w:r>
        <w:rPr>
          <w:rFonts w:hint="eastAsia" w:ascii="仿宋" w:hAnsi="仿宋" w:eastAsia="仿宋"/>
          <w:sz w:val="32"/>
          <w:szCs w:val="32"/>
        </w:rPr>
        <w:t>,该项得分为</w:t>
      </w:r>
      <w:r>
        <w:rPr>
          <w:rFonts w:hint="eastAsia" w:ascii="仿宋" w:hAnsi="仿宋" w:eastAsia="仿宋"/>
          <w:sz w:val="32"/>
          <w:szCs w:val="32"/>
          <w:lang w:val="en-US" w:eastAsia="zh-CN"/>
        </w:rPr>
        <w:t>0</w:t>
      </w:r>
      <w:r>
        <w:rPr>
          <w:rFonts w:hint="eastAsia" w:ascii="仿宋" w:hAnsi="仿宋" w:eastAsia="仿宋"/>
          <w:sz w:val="32"/>
          <w:szCs w:val="32"/>
        </w:rPr>
        <w:t>分。</w:t>
      </w:r>
    </w:p>
    <w:p>
      <w:pPr>
        <w:ind w:firstLine="643" w:firstLineChars="200"/>
        <w:rPr>
          <w:rFonts w:ascii="仿宋" w:hAnsi="仿宋" w:eastAsia="仿宋"/>
          <w:b/>
          <w:bCs/>
          <w:sz w:val="32"/>
          <w:szCs w:val="32"/>
        </w:rPr>
      </w:pPr>
      <w:r>
        <w:rPr>
          <w:rFonts w:hint="eastAsia" w:ascii="仿宋" w:hAnsi="仿宋" w:eastAsia="仿宋"/>
          <w:b/>
          <w:bCs/>
          <w:sz w:val="32"/>
          <w:szCs w:val="32"/>
        </w:rPr>
        <w:t>2、“三公经费”控制率(8分)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年“三公经费”预算数4</w:t>
      </w:r>
      <w:r>
        <w:rPr>
          <w:rFonts w:hint="eastAsia" w:ascii="仿宋" w:hAnsi="仿宋" w:eastAsia="仿宋"/>
          <w:sz w:val="32"/>
          <w:szCs w:val="32"/>
          <w:lang w:val="en-US" w:eastAsia="zh-CN"/>
        </w:rPr>
        <w:t>5</w:t>
      </w:r>
      <w:r>
        <w:rPr>
          <w:rFonts w:hint="eastAsia" w:ascii="仿宋" w:hAnsi="仿宋" w:eastAsia="仿宋"/>
          <w:sz w:val="32"/>
          <w:szCs w:val="32"/>
        </w:rPr>
        <w:t>万元，实际支出</w:t>
      </w:r>
      <w:r>
        <w:rPr>
          <w:rFonts w:hint="eastAsia" w:ascii="仿宋" w:hAnsi="仿宋" w:eastAsia="仿宋"/>
          <w:sz w:val="32"/>
          <w:szCs w:val="32"/>
          <w:lang w:val="en-US" w:eastAsia="zh-CN"/>
        </w:rPr>
        <w:t>22.11</w:t>
      </w:r>
      <w:r>
        <w:rPr>
          <w:rFonts w:hint="eastAsia" w:ascii="仿宋" w:hAnsi="仿宋" w:eastAsia="仿宋"/>
          <w:sz w:val="32"/>
          <w:szCs w:val="32"/>
        </w:rPr>
        <w:t>万元，根据公式计算控制率为</w:t>
      </w:r>
      <w:r>
        <w:rPr>
          <w:rFonts w:hint="eastAsia" w:ascii="仿宋" w:hAnsi="仿宋" w:eastAsia="仿宋"/>
          <w:sz w:val="32"/>
          <w:szCs w:val="32"/>
          <w:lang w:val="en-US" w:eastAsia="zh-CN"/>
        </w:rPr>
        <w:t>49.13</w:t>
      </w:r>
      <w:r>
        <w:rPr>
          <w:rFonts w:hint="eastAsia" w:ascii="仿宋" w:hAnsi="仿宋" w:eastAsia="仿宋"/>
          <w:sz w:val="32"/>
          <w:szCs w:val="32"/>
        </w:rPr>
        <w:t>%，该项得分8分。</w:t>
      </w:r>
    </w:p>
    <w:p>
      <w:pPr>
        <w:ind w:firstLine="643" w:firstLineChars="200"/>
        <w:rPr>
          <w:rFonts w:ascii="仿宋" w:hAnsi="仿宋" w:eastAsia="仿宋"/>
          <w:sz w:val="32"/>
          <w:szCs w:val="32"/>
        </w:rPr>
      </w:pPr>
      <w:r>
        <w:rPr>
          <w:rFonts w:hint="eastAsia" w:ascii="仿宋" w:hAnsi="仿宋" w:eastAsia="仿宋"/>
          <w:b/>
          <w:bCs/>
          <w:sz w:val="32"/>
          <w:szCs w:val="32"/>
        </w:rPr>
        <w:t>3、政府采购执行率（6分）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年政府采购执行率没有超过及降低5%，该项得分6分。</w:t>
      </w:r>
    </w:p>
    <w:p>
      <w:pPr>
        <w:ind w:firstLine="643" w:firstLineChars="200"/>
        <w:rPr>
          <w:rFonts w:ascii="仿宋" w:hAnsi="仿宋" w:eastAsia="仿宋"/>
          <w:b/>
          <w:bCs/>
          <w:sz w:val="32"/>
          <w:szCs w:val="32"/>
        </w:rPr>
      </w:pPr>
      <w:r>
        <w:rPr>
          <w:rFonts w:hint="eastAsia" w:ascii="仿宋" w:hAnsi="仿宋" w:eastAsia="仿宋"/>
          <w:b/>
          <w:bCs/>
          <w:sz w:val="32"/>
          <w:szCs w:val="32"/>
        </w:rPr>
        <w:t>4、管理制度健全（8分）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年管理制定的管理制度健全，具有较强的合法合规性和完整性，相关的管理制度已得到有效的执行，该项得分8分。</w:t>
      </w:r>
    </w:p>
    <w:p>
      <w:pPr>
        <w:ind w:firstLine="643" w:firstLineChars="200"/>
        <w:rPr>
          <w:rFonts w:ascii="仿宋" w:hAnsi="仿宋" w:eastAsia="仿宋"/>
          <w:b/>
          <w:bCs/>
          <w:sz w:val="32"/>
          <w:szCs w:val="32"/>
        </w:rPr>
      </w:pPr>
      <w:r>
        <w:rPr>
          <w:rFonts w:hint="eastAsia" w:ascii="仿宋" w:hAnsi="仿宋" w:eastAsia="仿宋"/>
          <w:b/>
          <w:bCs/>
          <w:sz w:val="32"/>
          <w:szCs w:val="32"/>
        </w:rPr>
        <w:t>5、资金使用合规性（6分）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年支出符合国家财经纪律法规和财务管理制度以及有关专项资金管理办法的规定，资金拨付有完整的审批程序和手续，项目支出按规定，支出符合部门预算批复的用途，无挤占等现象，该项得分6分。</w:t>
      </w:r>
    </w:p>
    <w:p>
      <w:pPr>
        <w:ind w:firstLine="643" w:firstLineChars="200"/>
        <w:rPr>
          <w:rFonts w:ascii="仿宋" w:hAnsi="仿宋" w:eastAsia="仿宋"/>
          <w:b/>
          <w:bCs/>
          <w:sz w:val="32"/>
          <w:szCs w:val="32"/>
        </w:rPr>
      </w:pPr>
      <w:r>
        <w:rPr>
          <w:rFonts w:hint="eastAsia" w:ascii="仿宋" w:hAnsi="仿宋" w:eastAsia="仿宋"/>
          <w:b/>
          <w:bCs/>
          <w:sz w:val="32"/>
          <w:szCs w:val="32"/>
        </w:rPr>
        <w:t>6、预决算信息公开性（5分）</w:t>
      </w:r>
    </w:p>
    <w:p>
      <w:pPr>
        <w:ind w:firstLine="640" w:firstLineChars="200"/>
        <w:rPr>
          <w:rFonts w:ascii="仿宋" w:hAnsi="仿宋" w:eastAsia="仿宋"/>
          <w:sz w:val="32"/>
          <w:szCs w:val="32"/>
        </w:rPr>
      </w:pPr>
      <w:r>
        <w:rPr>
          <w:rFonts w:hint="eastAsia" w:ascii="仿宋" w:hAnsi="仿宋" w:eastAsia="仿宋"/>
          <w:sz w:val="32"/>
          <w:szCs w:val="32"/>
        </w:rPr>
        <w:t>按照政府对预决算规定的信息内容，时限实行公开，基础数据信息和会计信息资料真实、完整、准确。该项得分5分。</w:t>
      </w:r>
    </w:p>
    <w:p>
      <w:pPr>
        <w:ind w:firstLine="643" w:firstLineChars="200"/>
        <w:rPr>
          <w:rFonts w:ascii="仿宋" w:hAnsi="仿宋" w:eastAsia="仿宋"/>
          <w:b/>
          <w:bCs/>
          <w:sz w:val="32"/>
          <w:szCs w:val="32"/>
        </w:rPr>
      </w:pPr>
      <w:r>
        <w:rPr>
          <w:rFonts w:hint="eastAsia" w:ascii="仿宋" w:hAnsi="仿宋" w:eastAsia="仿宋"/>
          <w:b/>
          <w:bCs/>
          <w:sz w:val="32"/>
          <w:szCs w:val="32"/>
        </w:rPr>
        <w:t>（五）产出及效率（26分）</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eastAsia="仿宋_GB2312"/>
          <w:color w:val="auto"/>
          <w:spacing w:val="0"/>
          <w:sz w:val="32"/>
          <w:szCs w:val="32"/>
          <w:shd w:val="clear" w:color="auto" w:fill="auto"/>
        </w:rPr>
      </w:pPr>
      <w:r>
        <w:rPr>
          <w:rFonts w:hint="eastAsia" w:ascii="楷体_GB2312" w:eastAsia="楷体_GB2312"/>
          <w:b/>
          <w:color w:val="auto"/>
          <w:spacing w:val="0"/>
          <w:sz w:val="32"/>
          <w:szCs w:val="32"/>
          <w:shd w:val="clear" w:color="auto" w:fill="auto"/>
          <w:lang w:eastAsia="zh-CN"/>
        </w:rPr>
        <w:t>（</w:t>
      </w:r>
      <w:r>
        <w:rPr>
          <w:rFonts w:hint="eastAsia" w:ascii="楷体_GB2312" w:eastAsia="楷体_GB2312"/>
          <w:b/>
          <w:color w:val="auto"/>
          <w:spacing w:val="0"/>
          <w:sz w:val="32"/>
          <w:szCs w:val="32"/>
          <w:shd w:val="clear" w:color="auto" w:fill="auto"/>
        </w:rPr>
        <w:t>一</w:t>
      </w:r>
      <w:r>
        <w:rPr>
          <w:rFonts w:hint="eastAsia" w:ascii="楷体_GB2312" w:eastAsia="楷体_GB2312"/>
          <w:b/>
          <w:color w:val="auto"/>
          <w:spacing w:val="0"/>
          <w:sz w:val="32"/>
          <w:szCs w:val="32"/>
          <w:shd w:val="clear" w:color="auto" w:fill="auto"/>
          <w:lang w:eastAsia="zh-CN"/>
        </w:rPr>
        <w:t>）</w:t>
      </w:r>
      <w:r>
        <w:rPr>
          <w:rFonts w:hint="eastAsia" w:ascii="楷体_GB2312" w:eastAsia="楷体_GB2312"/>
          <w:b/>
          <w:color w:val="auto"/>
          <w:spacing w:val="0"/>
          <w:sz w:val="32"/>
          <w:szCs w:val="32"/>
          <w:shd w:val="clear" w:color="auto" w:fill="auto"/>
        </w:rPr>
        <w:t>发展生产脱贫工程在</w:t>
      </w:r>
      <w:r>
        <w:rPr>
          <w:rFonts w:hint="eastAsia" w:ascii="楷体_GB2312" w:eastAsia="楷体_GB2312"/>
          <w:b/>
          <w:color w:val="auto"/>
          <w:spacing w:val="0"/>
          <w:sz w:val="32"/>
          <w:szCs w:val="32"/>
          <w:shd w:val="clear" w:color="auto" w:fill="auto"/>
          <w:lang w:val="en-US" w:eastAsia="zh-CN"/>
        </w:rPr>
        <w:t>“户脱贫”中得到巩固提升。</w:t>
      </w:r>
      <w:r>
        <w:rPr>
          <w:rFonts w:hint="eastAsia" w:ascii="仿宋_GB2312" w:hAnsi="仿宋_GB2312" w:eastAsia="仿宋_GB2312" w:cs="仿宋_GB2312"/>
          <w:color w:val="auto"/>
          <w:spacing w:val="0"/>
          <w:sz w:val="32"/>
          <w:szCs w:val="32"/>
          <w:shd w:val="clear" w:color="auto" w:fill="auto"/>
        </w:rPr>
        <w:t>201</w:t>
      </w:r>
      <w:r>
        <w:rPr>
          <w:rFonts w:hint="eastAsia" w:ascii="仿宋_GB2312" w:hAnsi="仿宋_GB2312" w:eastAsia="仿宋_GB2312" w:cs="仿宋_GB2312"/>
          <w:color w:val="auto"/>
          <w:spacing w:val="0"/>
          <w:sz w:val="32"/>
          <w:szCs w:val="32"/>
          <w:shd w:val="clear" w:color="auto" w:fill="auto"/>
          <w:lang w:val="en-US" w:eastAsia="zh-CN"/>
        </w:rPr>
        <w:t>9</w:t>
      </w:r>
      <w:r>
        <w:rPr>
          <w:rFonts w:hint="eastAsia" w:ascii="仿宋_GB2312" w:hAnsi="仿宋_GB2312" w:eastAsia="仿宋_GB2312" w:cs="仿宋_GB2312"/>
          <w:color w:val="auto"/>
          <w:spacing w:val="0"/>
          <w:sz w:val="32"/>
          <w:szCs w:val="32"/>
          <w:shd w:val="clear" w:color="auto" w:fill="auto"/>
        </w:rPr>
        <w:t>年，围绕政府工作报告提出的重点工作，坚持产业扶贫“四跟四走”，聚焦园区和特色产业，聚力发展生产脱贫工程。</w:t>
      </w:r>
      <w:r>
        <w:rPr>
          <w:rFonts w:hint="eastAsia" w:ascii="仿宋_GB2312" w:hAnsi="仿宋_GB2312" w:eastAsia="仿宋_GB2312" w:cs="仿宋_GB2312"/>
          <w:b/>
          <w:bCs/>
          <w:color w:val="auto"/>
          <w:spacing w:val="0"/>
          <w:sz w:val="32"/>
          <w:szCs w:val="32"/>
          <w:shd w:val="clear" w:color="auto" w:fill="auto"/>
          <w:lang w:eastAsia="zh-CN"/>
        </w:rPr>
        <w:t>一是</w:t>
      </w:r>
      <w:r>
        <w:rPr>
          <w:rFonts w:hint="eastAsia" w:ascii="仿宋_GB2312" w:hAnsi="仿宋_GB2312" w:eastAsia="仿宋_GB2312" w:cs="仿宋_GB2312"/>
          <w:b/>
          <w:bCs/>
          <w:color w:val="auto"/>
          <w:spacing w:val="0"/>
          <w:sz w:val="32"/>
          <w:szCs w:val="32"/>
          <w:shd w:val="clear" w:color="auto" w:fill="auto"/>
          <w:lang w:val="en-US" w:eastAsia="zh-CN"/>
        </w:rPr>
        <w:t>主导产业得到扩面提质。</w:t>
      </w:r>
      <w:r>
        <w:rPr>
          <w:rFonts w:hint="eastAsia" w:ascii="仿宋_GB2312" w:hAnsi="仿宋_GB2312" w:eastAsia="仿宋_GB2312" w:cs="仿宋_GB2312"/>
          <w:i w:val="0"/>
          <w:caps w:val="0"/>
          <w:color w:val="auto"/>
          <w:spacing w:val="0"/>
          <w:sz w:val="32"/>
          <w:szCs w:val="32"/>
          <w:shd w:val="clear" w:color="auto" w:fill="auto"/>
        </w:rPr>
        <w:t>建成特色产业基地4</w:t>
      </w:r>
      <w:r>
        <w:rPr>
          <w:rFonts w:hint="eastAsia" w:ascii="仿宋_GB2312" w:hAnsi="仿宋_GB2312" w:eastAsia="仿宋_GB2312" w:cs="仿宋_GB2312"/>
          <w:i w:val="0"/>
          <w:caps w:val="0"/>
          <w:color w:val="auto"/>
          <w:spacing w:val="0"/>
          <w:sz w:val="32"/>
          <w:szCs w:val="32"/>
          <w:shd w:val="clear" w:color="auto" w:fill="auto"/>
          <w:lang w:val="en-US" w:eastAsia="zh-CN"/>
        </w:rPr>
        <w:t>8.21</w:t>
      </w:r>
      <w:r>
        <w:rPr>
          <w:rFonts w:hint="eastAsia" w:ascii="仿宋_GB2312" w:hAnsi="仿宋_GB2312" w:eastAsia="仿宋_GB2312" w:cs="仿宋_GB2312"/>
          <w:i w:val="0"/>
          <w:caps w:val="0"/>
          <w:color w:val="auto"/>
          <w:spacing w:val="0"/>
          <w:sz w:val="32"/>
          <w:szCs w:val="32"/>
          <w:shd w:val="clear" w:color="auto" w:fill="auto"/>
        </w:rPr>
        <w:t>万余亩，其中，保靖黄金茶种植面积达到</w:t>
      </w:r>
      <w:r>
        <w:rPr>
          <w:rFonts w:hint="eastAsia" w:ascii="仿宋_GB2312" w:hAnsi="仿宋_GB2312" w:eastAsia="仿宋_GB2312" w:cs="仿宋_GB2312"/>
          <w:i w:val="0"/>
          <w:caps w:val="0"/>
          <w:color w:val="auto"/>
          <w:spacing w:val="0"/>
          <w:sz w:val="32"/>
          <w:szCs w:val="32"/>
          <w:shd w:val="clear" w:color="auto" w:fill="auto"/>
          <w:lang w:val="en-US" w:eastAsia="zh-CN"/>
        </w:rPr>
        <w:t>9.37</w:t>
      </w:r>
      <w:r>
        <w:rPr>
          <w:rFonts w:hint="eastAsia" w:ascii="仿宋_GB2312" w:hAnsi="仿宋_GB2312" w:eastAsia="仿宋_GB2312" w:cs="仿宋_GB2312"/>
          <w:i w:val="0"/>
          <w:caps w:val="0"/>
          <w:color w:val="auto"/>
          <w:spacing w:val="0"/>
          <w:sz w:val="32"/>
          <w:szCs w:val="32"/>
          <w:shd w:val="clear" w:color="auto" w:fill="auto"/>
        </w:rPr>
        <w:t>万亩，油茶种植面积达到4.9万亩，柑橘保有量达到15.6万亩，</w:t>
      </w:r>
      <w:r>
        <w:rPr>
          <w:rFonts w:hint="eastAsia" w:ascii="仿宋_GB2312" w:hAnsi="仿宋_GB2312" w:eastAsia="仿宋_GB2312" w:cs="仿宋_GB2312"/>
          <w:i w:val="0"/>
          <w:caps w:val="0"/>
          <w:color w:val="auto"/>
          <w:spacing w:val="0"/>
          <w:sz w:val="32"/>
          <w:szCs w:val="32"/>
          <w:u w:val="none"/>
          <w:shd w:val="clear" w:color="auto" w:fill="auto"/>
        </w:rPr>
        <w:t>发展优质稻6.46万亩，</w:t>
      </w:r>
      <w:r>
        <w:rPr>
          <w:rFonts w:hint="eastAsia" w:ascii="仿宋_GB2312" w:hAnsi="仿宋_GB2312" w:eastAsia="仿宋_GB2312" w:cs="仿宋_GB2312"/>
          <w:i w:val="0"/>
          <w:caps w:val="0"/>
          <w:color w:val="auto"/>
          <w:spacing w:val="0"/>
          <w:sz w:val="32"/>
          <w:szCs w:val="32"/>
          <w:shd w:val="clear" w:color="auto" w:fill="auto"/>
        </w:rPr>
        <w:t>蔬菜</w:t>
      </w:r>
      <w:r>
        <w:rPr>
          <w:rFonts w:hint="eastAsia" w:ascii="仿宋_GB2312" w:hAnsi="仿宋_GB2312" w:eastAsia="仿宋_GB2312" w:cs="仿宋_GB2312"/>
          <w:i w:val="0"/>
          <w:caps w:val="0"/>
          <w:color w:val="auto"/>
          <w:spacing w:val="0"/>
          <w:sz w:val="32"/>
          <w:szCs w:val="32"/>
          <w:shd w:val="clear" w:color="auto" w:fill="auto"/>
          <w:lang w:val="en-US" w:eastAsia="zh-CN"/>
        </w:rPr>
        <w:t>9.5</w:t>
      </w:r>
      <w:r>
        <w:rPr>
          <w:rFonts w:hint="eastAsia" w:ascii="仿宋_GB2312" w:hAnsi="仿宋_GB2312" w:eastAsia="仿宋_GB2312" w:cs="仿宋_GB2312"/>
          <w:i w:val="0"/>
          <w:caps w:val="0"/>
          <w:color w:val="auto"/>
          <w:spacing w:val="0"/>
          <w:sz w:val="32"/>
          <w:szCs w:val="32"/>
          <w:shd w:val="clear" w:color="auto" w:fill="auto"/>
        </w:rPr>
        <w:t>万亩，中药材1.2万亩，优质烤烟1.23万亩，特色种植业规模和层次得到了有效提高；特色养殖业中，出栏肉牛0.9</w:t>
      </w:r>
      <w:r>
        <w:rPr>
          <w:rFonts w:hint="eastAsia" w:ascii="仿宋_GB2312" w:hAnsi="仿宋_GB2312" w:eastAsia="仿宋_GB2312" w:cs="仿宋_GB2312"/>
          <w:i w:val="0"/>
          <w:caps w:val="0"/>
          <w:color w:val="auto"/>
          <w:spacing w:val="0"/>
          <w:sz w:val="32"/>
          <w:szCs w:val="32"/>
          <w:shd w:val="clear" w:color="auto" w:fill="auto"/>
          <w:lang w:val="en-US" w:eastAsia="zh-CN"/>
        </w:rPr>
        <w:t>1</w:t>
      </w:r>
      <w:r>
        <w:rPr>
          <w:rFonts w:hint="eastAsia" w:ascii="仿宋_GB2312" w:hAnsi="仿宋_GB2312" w:eastAsia="仿宋_GB2312" w:cs="仿宋_GB2312"/>
          <w:i w:val="0"/>
          <w:caps w:val="0"/>
          <w:color w:val="auto"/>
          <w:spacing w:val="0"/>
          <w:sz w:val="32"/>
          <w:szCs w:val="32"/>
          <w:shd w:val="clear" w:color="auto" w:fill="auto"/>
        </w:rPr>
        <w:t>万头，出栏生猪11.9万头，出栏山羊8.</w:t>
      </w:r>
      <w:r>
        <w:rPr>
          <w:rFonts w:hint="eastAsia" w:ascii="仿宋_GB2312" w:hAnsi="仿宋_GB2312" w:eastAsia="仿宋_GB2312" w:cs="仿宋_GB2312"/>
          <w:i w:val="0"/>
          <w:caps w:val="0"/>
          <w:color w:val="auto"/>
          <w:spacing w:val="0"/>
          <w:sz w:val="32"/>
          <w:szCs w:val="32"/>
          <w:shd w:val="clear" w:color="auto" w:fill="auto"/>
          <w:lang w:val="en-US" w:eastAsia="zh-CN"/>
        </w:rPr>
        <w:t>35</w:t>
      </w:r>
      <w:r>
        <w:rPr>
          <w:rFonts w:hint="eastAsia" w:ascii="仿宋_GB2312" w:hAnsi="仿宋_GB2312" w:eastAsia="仿宋_GB2312" w:cs="仿宋_GB2312"/>
          <w:i w:val="0"/>
          <w:caps w:val="0"/>
          <w:color w:val="auto"/>
          <w:spacing w:val="0"/>
          <w:sz w:val="32"/>
          <w:szCs w:val="32"/>
          <w:shd w:val="clear" w:color="auto" w:fill="auto"/>
        </w:rPr>
        <w:t>万只，出笼家禽84.</w:t>
      </w:r>
      <w:r>
        <w:rPr>
          <w:rFonts w:hint="eastAsia" w:ascii="仿宋_GB2312" w:hAnsi="仿宋_GB2312" w:eastAsia="仿宋_GB2312" w:cs="仿宋_GB2312"/>
          <w:i w:val="0"/>
          <w:caps w:val="0"/>
          <w:color w:val="auto"/>
          <w:spacing w:val="0"/>
          <w:sz w:val="32"/>
          <w:szCs w:val="32"/>
          <w:shd w:val="clear" w:color="auto" w:fill="auto"/>
          <w:lang w:val="en-US" w:eastAsia="zh-CN"/>
        </w:rPr>
        <w:t>31</w:t>
      </w:r>
      <w:r>
        <w:rPr>
          <w:rFonts w:hint="eastAsia" w:ascii="仿宋_GB2312" w:hAnsi="仿宋_GB2312" w:eastAsia="仿宋_GB2312" w:cs="仿宋_GB2312"/>
          <w:i w:val="0"/>
          <w:caps w:val="0"/>
          <w:color w:val="auto"/>
          <w:spacing w:val="0"/>
          <w:sz w:val="32"/>
          <w:szCs w:val="32"/>
          <w:shd w:val="clear" w:color="auto" w:fill="auto"/>
        </w:rPr>
        <w:t>万羽，发展</w:t>
      </w:r>
      <w:r>
        <w:rPr>
          <w:rFonts w:hint="eastAsia" w:ascii="仿宋_GB2312" w:eastAsia="仿宋_GB2312"/>
          <w:color w:val="auto"/>
          <w:spacing w:val="0"/>
          <w:sz w:val="32"/>
          <w:szCs w:val="32"/>
          <w:shd w:val="clear" w:color="auto" w:fill="auto"/>
          <w:lang w:val="en-US" w:eastAsia="zh-CN"/>
        </w:rPr>
        <w:t>水产养殖面积0.</w:t>
      </w:r>
      <w:r>
        <w:rPr>
          <w:rFonts w:hint="eastAsia" w:ascii="Times New Roman" w:hAnsi="Times New Roman" w:eastAsia="仿宋_GB2312" w:cs="Times New Roman"/>
          <w:color w:val="auto"/>
          <w:spacing w:val="0"/>
          <w:sz w:val="32"/>
          <w:szCs w:val="22"/>
          <w:shd w:val="clear" w:color="auto" w:fill="auto"/>
          <w:lang w:val="en-US" w:eastAsia="zh-CN"/>
        </w:rPr>
        <w:t>75万</w:t>
      </w:r>
      <w:r>
        <w:rPr>
          <w:rFonts w:hint="eastAsia" w:ascii="仿宋_GB2312" w:eastAsia="仿宋_GB2312"/>
          <w:color w:val="auto"/>
          <w:spacing w:val="0"/>
          <w:sz w:val="32"/>
          <w:szCs w:val="32"/>
          <w:shd w:val="clear" w:color="auto" w:fill="auto"/>
          <w:lang w:val="en-US" w:eastAsia="zh-CN"/>
        </w:rPr>
        <w:t>亩</w:t>
      </w:r>
      <w:r>
        <w:rPr>
          <w:rFonts w:hint="eastAsia" w:ascii="仿宋_GB2312" w:hAnsi="仿宋_GB2312" w:eastAsia="仿宋_GB2312" w:cs="仿宋_GB2312"/>
          <w:i w:val="0"/>
          <w:caps w:val="0"/>
          <w:color w:val="auto"/>
          <w:spacing w:val="0"/>
          <w:sz w:val="32"/>
          <w:szCs w:val="32"/>
          <w:shd w:val="clear" w:color="auto" w:fill="auto"/>
        </w:rPr>
        <w:t>；完成了</w:t>
      </w:r>
      <w:r>
        <w:rPr>
          <w:rFonts w:hint="eastAsia" w:ascii="仿宋_GB2312" w:hAnsi="仿宋_GB2312" w:eastAsia="仿宋_GB2312" w:cs="仿宋_GB2312"/>
          <w:i w:val="0"/>
          <w:caps w:val="0"/>
          <w:color w:val="auto"/>
          <w:spacing w:val="0"/>
          <w:sz w:val="32"/>
          <w:szCs w:val="32"/>
          <w:shd w:val="clear" w:color="auto" w:fill="auto"/>
          <w:lang w:eastAsia="zh-CN"/>
        </w:rPr>
        <w:t>以</w:t>
      </w:r>
      <w:r>
        <w:rPr>
          <w:rFonts w:hint="eastAsia" w:ascii="仿宋_GB2312" w:hAnsi="仿宋_GB2312" w:eastAsia="仿宋_GB2312" w:cs="仿宋_GB2312"/>
          <w:i w:val="0"/>
          <w:caps w:val="0"/>
          <w:color w:val="auto"/>
          <w:spacing w:val="0"/>
          <w:sz w:val="32"/>
          <w:szCs w:val="32"/>
          <w:shd w:val="clear" w:color="auto" w:fill="auto"/>
        </w:rPr>
        <w:t>吕洞山区为核心的保靖黄金茶、以清水坪镇比耳镇为核心的柑橘、以阳朝乡、迁陵镇、碗米坡镇、毛沟镇为核心的优质油茶等3个万亩精品园园区建设，各乡镇结合区域情况，创建了36个特色千亩标准园的园区建设，新建了葫芦镇国茶村、阳朝乡等一二三产业融合发展示范区2个,新建以阳朝乡为核心的现代农业田园综合体1个，产业扶贫基本全覆盖所有贫困户。 </w:t>
      </w:r>
      <w:r>
        <w:rPr>
          <w:rFonts w:hint="eastAsia" w:ascii="仿宋_GB2312" w:hAnsi="仿宋_GB2312" w:eastAsia="仿宋_GB2312" w:cs="仿宋_GB2312"/>
          <w:b/>
          <w:bCs/>
          <w:color w:val="auto"/>
          <w:spacing w:val="0"/>
          <w:sz w:val="32"/>
          <w:szCs w:val="32"/>
          <w:shd w:val="clear" w:color="auto" w:fill="auto"/>
          <w:lang w:val="en-US" w:eastAsia="zh-CN"/>
        </w:rPr>
        <w:t>二是产业扶贫完成全覆盖。</w:t>
      </w:r>
      <w:r>
        <w:rPr>
          <w:rFonts w:hint="eastAsia" w:ascii="仿宋_GB2312" w:hAnsi="仿宋_GB2312" w:eastAsia="仿宋_GB2312" w:cs="仿宋_GB2312"/>
          <w:i w:val="0"/>
          <w:caps w:val="0"/>
          <w:color w:val="auto"/>
          <w:spacing w:val="0"/>
          <w:sz w:val="32"/>
          <w:szCs w:val="32"/>
          <w:shd w:val="clear" w:color="auto" w:fill="auto"/>
        </w:rPr>
        <w:t>2019年新增农民专业合作社240个、家庭农场</w:t>
      </w:r>
      <w:r>
        <w:rPr>
          <w:rFonts w:hint="eastAsia" w:ascii="仿宋_GB2312" w:hAnsi="仿宋_GB2312" w:eastAsia="仿宋_GB2312" w:cs="仿宋_GB2312"/>
          <w:i w:val="0"/>
          <w:caps w:val="0"/>
          <w:color w:val="auto"/>
          <w:spacing w:val="0"/>
          <w:sz w:val="32"/>
          <w:szCs w:val="32"/>
          <w:shd w:val="clear" w:color="auto" w:fill="auto"/>
          <w:lang w:val="en-US" w:eastAsia="zh-CN"/>
        </w:rPr>
        <w:t>25</w:t>
      </w:r>
      <w:r>
        <w:rPr>
          <w:rFonts w:hint="eastAsia" w:ascii="仿宋_GB2312" w:hAnsi="仿宋_GB2312" w:eastAsia="仿宋_GB2312" w:cs="仿宋_GB2312"/>
          <w:i w:val="0"/>
          <w:caps w:val="0"/>
          <w:color w:val="auto"/>
          <w:spacing w:val="0"/>
          <w:sz w:val="32"/>
          <w:szCs w:val="32"/>
          <w:shd w:val="clear" w:color="auto" w:fill="auto"/>
        </w:rPr>
        <w:t>个，确保全县160个行政村和2个有产业发展能力和意愿贫困户的社区，均建立了有贫困户参加的合作社；实现村村均有扶贫产业，扶贫产业对贫困村和有产业发展能力和意愿的贫困户基本实现了全覆盖，确保了有劳动能力和产业发展意愿的贫困户在发展产业中，普遍享受到产业奖扶资金的扶持。全县在册建档立卡贫困户中的19780户</w:t>
      </w:r>
      <w:r>
        <w:rPr>
          <w:rFonts w:hint="eastAsia" w:ascii="仿宋_GB2312" w:hAnsi="仿宋_GB2312" w:eastAsia="仿宋_GB2312" w:cs="仿宋_GB2312"/>
          <w:i w:val="0"/>
          <w:caps w:val="0"/>
          <w:color w:val="auto"/>
          <w:spacing w:val="0"/>
          <w:sz w:val="32"/>
          <w:szCs w:val="32"/>
          <w:u w:val="none"/>
          <w:shd w:val="clear" w:color="auto" w:fill="auto"/>
        </w:rPr>
        <w:t>，获得了1.62亿元的</w:t>
      </w:r>
      <w:r>
        <w:rPr>
          <w:rFonts w:hint="eastAsia" w:ascii="仿宋_GB2312" w:hAnsi="仿宋_GB2312" w:eastAsia="仿宋_GB2312" w:cs="仿宋_GB2312"/>
          <w:i w:val="0"/>
          <w:caps w:val="0"/>
          <w:color w:val="auto"/>
          <w:spacing w:val="0"/>
          <w:sz w:val="32"/>
          <w:szCs w:val="32"/>
          <w:shd w:val="clear" w:color="auto" w:fill="auto"/>
        </w:rPr>
        <w:t>产业奖扶资金的产业扶持。 </w:t>
      </w:r>
      <w:r>
        <w:rPr>
          <w:rFonts w:hint="eastAsia" w:ascii="仿宋_GB2312" w:hAnsi="仿宋_GB2312" w:eastAsia="仿宋_GB2312" w:cs="仿宋_GB2312"/>
          <w:b/>
          <w:bCs/>
          <w:color w:val="auto"/>
          <w:spacing w:val="0"/>
          <w:sz w:val="32"/>
          <w:szCs w:val="32"/>
          <w:shd w:val="clear" w:color="auto" w:fill="auto"/>
          <w:lang w:val="en-US" w:eastAsia="zh-CN"/>
        </w:rPr>
        <w:t>三是利益联结机制逐步完善。</w:t>
      </w:r>
      <w:r>
        <w:rPr>
          <w:rFonts w:hint="eastAsia" w:ascii="仿宋_GB2312" w:hAnsi="仿宋_GB2312" w:eastAsia="仿宋_GB2312" w:cs="仿宋_GB2312"/>
          <w:i w:val="0"/>
          <w:caps w:val="0"/>
          <w:color w:val="auto"/>
          <w:spacing w:val="0"/>
          <w:sz w:val="32"/>
          <w:szCs w:val="32"/>
          <w:shd w:val="clear" w:color="auto" w:fill="auto"/>
        </w:rPr>
        <w:t>保靖县大力鼓励、支持有劳动能力和产业发展意愿的贫困户通过农产品保底收购、委托帮扶、股份合作、资产收益、就近就业、直接帮扶等多种利益联结方式，与新型经营主体建立稳定增收的利益联结关系，</w:t>
      </w:r>
      <w:r>
        <w:rPr>
          <w:rFonts w:hint="eastAsia" w:ascii="仿宋_GB2312" w:hAnsi="仿宋_GB2312" w:eastAsia="仿宋_GB2312" w:cs="仿宋_GB2312"/>
          <w:i w:val="0"/>
          <w:caps w:val="0"/>
          <w:color w:val="auto"/>
          <w:spacing w:val="0"/>
          <w:sz w:val="32"/>
          <w:szCs w:val="32"/>
          <w:u w:val="none"/>
          <w:shd w:val="clear" w:color="auto" w:fill="auto"/>
        </w:rPr>
        <w:t>有11293户贫困户</w:t>
      </w:r>
      <w:r>
        <w:rPr>
          <w:rFonts w:hint="eastAsia" w:ascii="仿宋_GB2312" w:hAnsi="仿宋_GB2312" w:eastAsia="仿宋_GB2312" w:cs="仿宋_GB2312"/>
          <w:i w:val="0"/>
          <w:caps w:val="0"/>
          <w:color w:val="auto"/>
          <w:spacing w:val="0"/>
          <w:sz w:val="32"/>
          <w:szCs w:val="32"/>
          <w:shd w:val="clear" w:color="auto" w:fill="auto"/>
        </w:rPr>
        <w:t>与新型经营主体建立了利益联结机制</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充分发挥新型经营主体在产业扶贫工作中的重要作用。</w:t>
      </w:r>
      <w:r>
        <w:rPr>
          <w:rFonts w:hint="eastAsia" w:ascii="仿宋_GB2312" w:hAnsi="仿宋_GB2312" w:eastAsia="仿宋_GB2312" w:cs="仿宋_GB2312"/>
          <w:b/>
          <w:bCs/>
          <w:color w:val="auto"/>
          <w:spacing w:val="0"/>
          <w:sz w:val="32"/>
          <w:szCs w:val="32"/>
          <w:shd w:val="clear" w:color="auto" w:fill="auto"/>
          <w:lang w:val="en-US" w:eastAsia="zh-CN"/>
        </w:rPr>
        <w:t>四是产业指导员逐步到位。</w:t>
      </w:r>
      <w:r>
        <w:rPr>
          <w:rFonts w:hint="eastAsia" w:ascii="仿宋_GB2312" w:hAnsi="仿宋_GB2312" w:eastAsia="仿宋_GB2312" w:cs="仿宋_GB2312"/>
          <w:color w:val="auto"/>
          <w:spacing w:val="0"/>
          <w:sz w:val="32"/>
          <w:szCs w:val="32"/>
          <w:shd w:val="clear" w:color="auto" w:fill="auto"/>
          <w:lang w:eastAsia="zh-CN"/>
        </w:rPr>
        <w:t>到目前为止，全县</w:t>
      </w:r>
      <w:r>
        <w:rPr>
          <w:rFonts w:hint="eastAsia" w:ascii="仿宋_GB2312" w:hAnsi="仿宋_GB2312" w:eastAsia="仿宋_GB2312" w:cs="仿宋_GB2312"/>
          <w:color w:val="auto"/>
          <w:spacing w:val="0"/>
          <w:sz w:val="32"/>
          <w:szCs w:val="32"/>
          <w:shd w:val="clear" w:color="auto" w:fill="auto"/>
          <w:lang w:val="en-US" w:eastAsia="zh-CN"/>
        </w:rPr>
        <w:t>160个</w:t>
      </w:r>
      <w:r>
        <w:rPr>
          <w:rFonts w:hint="eastAsia" w:ascii="仿宋_GB2312" w:hAnsi="仿宋_GB2312" w:eastAsia="仿宋_GB2312" w:cs="仿宋_GB2312"/>
          <w:color w:val="auto"/>
          <w:spacing w:val="0"/>
          <w:sz w:val="32"/>
          <w:szCs w:val="32"/>
          <w:shd w:val="clear" w:color="auto" w:fill="auto"/>
          <w:lang w:eastAsia="zh-CN"/>
        </w:rPr>
        <w:t>行政村，结合主导产业，聘请</w:t>
      </w:r>
      <w:r>
        <w:rPr>
          <w:rFonts w:hint="eastAsia" w:ascii="仿宋_GB2312" w:hAnsi="仿宋_GB2312" w:eastAsia="仿宋_GB2312" w:cs="仿宋_GB2312"/>
          <w:color w:val="auto"/>
          <w:spacing w:val="0"/>
          <w:sz w:val="32"/>
          <w:szCs w:val="32"/>
          <w:u w:val="none"/>
          <w:shd w:val="clear" w:color="auto" w:fill="auto"/>
          <w:lang w:eastAsia="zh-CN"/>
        </w:rPr>
        <w:t>了</w:t>
      </w:r>
      <w:r>
        <w:rPr>
          <w:rFonts w:hint="eastAsia" w:ascii="仿宋_GB2312" w:hAnsi="仿宋_GB2312" w:eastAsia="仿宋_GB2312" w:cs="仿宋_GB2312"/>
          <w:color w:val="auto"/>
          <w:spacing w:val="0"/>
          <w:sz w:val="32"/>
          <w:szCs w:val="32"/>
          <w:u w:val="none"/>
          <w:shd w:val="clear" w:color="auto" w:fill="auto"/>
          <w:lang w:val="en-US" w:eastAsia="zh-CN"/>
        </w:rPr>
        <w:t>233名产</w:t>
      </w:r>
      <w:r>
        <w:rPr>
          <w:rFonts w:hint="eastAsia" w:ascii="仿宋_GB2312" w:hAnsi="仿宋_GB2312" w:eastAsia="仿宋_GB2312" w:cs="仿宋_GB2312"/>
          <w:color w:val="auto"/>
          <w:spacing w:val="0"/>
          <w:sz w:val="32"/>
          <w:szCs w:val="32"/>
          <w:shd w:val="clear" w:color="auto" w:fill="auto"/>
          <w:lang w:val="en-US" w:eastAsia="zh-CN"/>
        </w:rPr>
        <w:t>业指导员指导各行政村产业发展，力求</w:t>
      </w:r>
      <w:r>
        <w:rPr>
          <w:rFonts w:hint="eastAsia" w:ascii="仿宋_GB2312" w:hAnsi="仿宋_GB2312" w:eastAsia="仿宋_GB2312" w:cs="仿宋_GB2312"/>
          <w:b w:val="0"/>
          <w:bCs w:val="0"/>
          <w:color w:val="auto"/>
          <w:spacing w:val="0"/>
          <w:sz w:val="32"/>
          <w:szCs w:val="32"/>
          <w:shd w:val="clear" w:color="auto" w:fill="auto"/>
          <w:lang w:val="en-US" w:eastAsia="zh-CN"/>
        </w:rPr>
        <w:t>解决贫困户在发展生产过程中遇到的技术不够、信息不畅、销路不通、效益不佳的问题，达到提高贫困户收益的目标</w:t>
      </w:r>
      <w:r>
        <w:rPr>
          <w:rFonts w:hint="eastAsia" w:ascii="仿宋_GB2312" w:hAnsi="仿宋_GB2312" w:eastAsia="仿宋_GB2312" w:cs="仿宋_GB2312"/>
          <w:color w:val="auto"/>
          <w:spacing w:val="0"/>
          <w:sz w:val="32"/>
          <w:szCs w:val="32"/>
          <w:shd w:val="clear" w:color="auto" w:fill="auto"/>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3" w:firstLineChars="200"/>
        <w:textAlignment w:val="auto"/>
        <w:rPr>
          <w:rFonts w:hint="eastAsia" w:ascii="仿宋_GB2312" w:eastAsia="仿宋_GB2312"/>
          <w:color w:val="auto"/>
          <w:spacing w:val="0"/>
          <w:sz w:val="32"/>
          <w:szCs w:val="32"/>
          <w:shd w:val="clear" w:color="auto" w:fill="auto"/>
        </w:rPr>
      </w:pPr>
      <w:r>
        <w:rPr>
          <w:rFonts w:hint="eastAsia" w:ascii="楷体_GB2312" w:eastAsia="楷体_GB2312"/>
          <w:b/>
          <w:color w:val="auto"/>
          <w:spacing w:val="0"/>
          <w:sz w:val="32"/>
          <w:szCs w:val="32"/>
          <w:shd w:val="clear" w:color="auto" w:fill="auto"/>
          <w:lang w:eastAsia="zh-CN"/>
        </w:rPr>
        <w:t>（二）全县粮食生产实现稳面提质。</w:t>
      </w:r>
      <w:r>
        <w:rPr>
          <w:rFonts w:hint="eastAsia" w:ascii="仿宋" w:hAnsi="仿宋" w:eastAsia="仿宋" w:cs="仿宋"/>
          <w:color w:val="auto"/>
          <w:spacing w:val="0"/>
          <w:sz w:val="32"/>
          <w:szCs w:val="32"/>
          <w:shd w:val="clear" w:color="auto" w:fill="auto"/>
        </w:rPr>
        <w:t>切实落实国家粮食安全战略，全县完成粮食作物播种面积为28</w:t>
      </w:r>
      <w:r>
        <w:rPr>
          <w:rFonts w:hint="eastAsia" w:ascii="仿宋" w:hAnsi="仿宋" w:eastAsia="仿宋" w:cs="仿宋"/>
          <w:color w:val="auto"/>
          <w:spacing w:val="0"/>
          <w:sz w:val="32"/>
          <w:szCs w:val="32"/>
          <w:shd w:val="clear" w:color="auto" w:fill="auto"/>
          <w:lang w:val="en-US" w:eastAsia="zh-CN"/>
        </w:rPr>
        <w:t>.05</w:t>
      </w:r>
      <w:r>
        <w:rPr>
          <w:rFonts w:hint="eastAsia" w:ascii="仿宋" w:hAnsi="仿宋" w:eastAsia="仿宋" w:cs="仿宋"/>
          <w:color w:val="auto"/>
          <w:spacing w:val="0"/>
          <w:sz w:val="32"/>
          <w:szCs w:val="32"/>
          <w:shd w:val="clear" w:color="auto" w:fill="auto"/>
        </w:rPr>
        <w:t>万亩</w:t>
      </w:r>
      <w:r>
        <w:rPr>
          <w:rFonts w:hint="eastAsia" w:ascii="仿宋" w:hAnsi="仿宋" w:eastAsia="仿宋" w:cs="仿宋"/>
          <w:color w:val="auto"/>
          <w:spacing w:val="0"/>
          <w:sz w:val="32"/>
          <w:szCs w:val="32"/>
          <w:shd w:val="clear" w:color="auto" w:fill="auto"/>
          <w:lang w:val="en-US" w:eastAsia="zh-CN"/>
        </w:rPr>
        <w:t>,</w:t>
      </w:r>
      <w:r>
        <w:rPr>
          <w:rFonts w:hint="eastAsia" w:ascii="仿宋" w:hAnsi="仿宋" w:eastAsia="仿宋" w:cs="仿宋"/>
          <w:color w:val="auto"/>
          <w:spacing w:val="0"/>
          <w:sz w:val="32"/>
          <w:szCs w:val="32"/>
          <w:shd w:val="clear" w:color="auto" w:fill="auto"/>
        </w:rPr>
        <w:t>水稻</w:t>
      </w:r>
      <w:r>
        <w:rPr>
          <w:rFonts w:hint="eastAsia" w:ascii="仿宋" w:hAnsi="仿宋" w:eastAsia="仿宋" w:cs="仿宋"/>
          <w:color w:val="auto"/>
          <w:spacing w:val="0"/>
          <w:sz w:val="32"/>
          <w:szCs w:val="32"/>
          <w:shd w:val="clear" w:color="auto" w:fill="auto"/>
          <w:lang w:eastAsia="zh-CN"/>
        </w:rPr>
        <w:t>播种</w:t>
      </w:r>
      <w:r>
        <w:rPr>
          <w:rFonts w:hint="eastAsia" w:ascii="仿宋" w:hAnsi="仿宋" w:eastAsia="仿宋" w:cs="仿宋"/>
          <w:color w:val="auto"/>
          <w:spacing w:val="0"/>
          <w:sz w:val="32"/>
          <w:szCs w:val="32"/>
          <w:shd w:val="clear" w:color="auto" w:fill="auto"/>
        </w:rPr>
        <w:t xml:space="preserve"> </w:t>
      </w:r>
      <w:r>
        <w:rPr>
          <w:rFonts w:hint="eastAsia" w:ascii="仿宋" w:hAnsi="仿宋" w:eastAsia="仿宋" w:cs="仿宋"/>
          <w:color w:val="auto"/>
          <w:spacing w:val="0"/>
          <w:sz w:val="32"/>
          <w:szCs w:val="32"/>
          <w:shd w:val="clear" w:color="auto" w:fill="auto"/>
          <w:lang w:val="en-US" w:eastAsia="zh-CN"/>
        </w:rPr>
        <w:t>12.08</w:t>
      </w:r>
      <w:r>
        <w:rPr>
          <w:rFonts w:hint="eastAsia" w:ascii="仿宋" w:hAnsi="仿宋" w:eastAsia="仿宋" w:cs="仿宋"/>
          <w:color w:val="auto"/>
          <w:spacing w:val="0"/>
          <w:sz w:val="32"/>
          <w:szCs w:val="32"/>
          <w:shd w:val="clear" w:color="auto" w:fill="auto"/>
        </w:rPr>
        <w:t>万亩，玉米</w:t>
      </w:r>
      <w:r>
        <w:rPr>
          <w:rFonts w:hint="eastAsia" w:ascii="仿宋" w:hAnsi="仿宋" w:eastAsia="仿宋" w:cs="仿宋"/>
          <w:color w:val="auto"/>
          <w:spacing w:val="0"/>
          <w:sz w:val="32"/>
          <w:szCs w:val="32"/>
          <w:shd w:val="clear" w:color="auto" w:fill="auto"/>
          <w:lang w:val="en-US" w:eastAsia="zh-CN"/>
        </w:rPr>
        <w:t>7.63</w:t>
      </w:r>
      <w:r>
        <w:rPr>
          <w:rFonts w:hint="eastAsia" w:ascii="仿宋" w:hAnsi="仿宋" w:eastAsia="仿宋" w:cs="仿宋"/>
          <w:color w:val="auto"/>
          <w:spacing w:val="0"/>
          <w:sz w:val="32"/>
          <w:szCs w:val="32"/>
          <w:shd w:val="clear" w:color="auto" w:fill="auto"/>
        </w:rPr>
        <w:t>万亩，豆</w:t>
      </w:r>
      <w:r>
        <w:rPr>
          <w:rFonts w:hint="eastAsia" w:ascii="仿宋" w:hAnsi="仿宋" w:eastAsia="仿宋" w:cs="仿宋"/>
          <w:color w:val="auto"/>
          <w:spacing w:val="0"/>
          <w:sz w:val="32"/>
          <w:szCs w:val="32"/>
          <w:shd w:val="clear" w:color="auto" w:fill="auto"/>
          <w:lang w:eastAsia="zh-CN"/>
        </w:rPr>
        <w:t>类</w:t>
      </w:r>
      <w:r>
        <w:rPr>
          <w:rFonts w:hint="eastAsia" w:ascii="仿宋" w:hAnsi="仿宋" w:eastAsia="仿宋" w:cs="仿宋"/>
          <w:color w:val="auto"/>
          <w:spacing w:val="0"/>
          <w:sz w:val="32"/>
          <w:szCs w:val="32"/>
          <w:shd w:val="clear" w:color="auto" w:fill="auto"/>
          <w:lang w:val="en-US" w:eastAsia="zh-CN"/>
        </w:rPr>
        <w:t>3.76</w:t>
      </w:r>
      <w:r>
        <w:rPr>
          <w:rFonts w:hint="eastAsia" w:ascii="仿宋" w:hAnsi="仿宋" w:eastAsia="仿宋" w:cs="仿宋"/>
          <w:color w:val="auto"/>
          <w:spacing w:val="0"/>
          <w:sz w:val="32"/>
          <w:szCs w:val="32"/>
          <w:shd w:val="clear" w:color="auto" w:fill="auto"/>
        </w:rPr>
        <w:t>万亩，薯</w:t>
      </w:r>
      <w:r>
        <w:rPr>
          <w:rFonts w:hint="eastAsia" w:ascii="仿宋" w:hAnsi="仿宋" w:eastAsia="仿宋" w:cs="仿宋"/>
          <w:color w:val="auto"/>
          <w:spacing w:val="0"/>
          <w:sz w:val="32"/>
          <w:szCs w:val="32"/>
          <w:shd w:val="clear" w:color="auto" w:fill="auto"/>
          <w:lang w:eastAsia="zh-CN"/>
        </w:rPr>
        <w:t>类</w:t>
      </w:r>
      <w:r>
        <w:rPr>
          <w:rFonts w:hint="eastAsia" w:ascii="仿宋" w:hAnsi="仿宋" w:eastAsia="仿宋" w:cs="仿宋"/>
          <w:color w:val="auto"/>
          <w:spacing w:val="0"/>
          <w:sz w:val="32"/>
          <w:szCs w:val="32"/>
          <w:shd w:val="clear" w:color="auto" w:fill="auto"/>
          <w:lang w:val="en-US" w:eastAsia="zh-CN"/>
        </w:rPr>
        <w:t>4.36</w:t>
      </w:r>
      <w:r>
        <w:rPr>
          <w:rFonts w:hint="eastAsia" w:ascii="仿宋" w:hAnsi="仿宋" w:eastAsia="仿宋" w:cs="仿宋"/>
          <w:color w:val="auto"/>
          <w:spacing w:val="0"/>
          <w:sz w:val="32"/>
          <w:szCs w:val="32"/>
          <w:shd w:val="clear" w:color="auto" w:fill="auto"/>
        </w:rPr>
        <w:t>万亩</w:t>
      </w:r>
      <w:r>
        <w:rPr>
          <w:rFonts w:hint="eastAsia" w:ascii="仿宋" w:hAnsi="仿宋" w:eastAsia="仿宋" w:cs="仿宋"/>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优质稻生产实现扩面增效，成为粮食生产亮点，对迁陵、阳朝、长潭河、毛沟、普戎、碗米坡、水田河、复兴、9个乡镇6.46万亩优质稻基地中的23个村进行预测产，随机抽样预测产表明示范基地核心区平均亩产迖537.2公斤，23个村随机抽样预测产加权平均表明，全县6.46万亩优质稻平均单产达509.7公斤/亩，总产优质稻3292.6万公斤，新增产值11853万元。完成19个玉米新品种展示示范及15个水稻新品种展示示，示范面积100亩。</w:t>
      </w:r>
      <w:r>
        <w:rPr>
          <w:rFonts w:hint="eastAsia" w:ascii="仿宋" w:hAnsi="仿宋" w:eastAsia="仿宋" w:cs="仿宋"/>
          <w:color w:val="auto"/>
          <w:spacing w:val="0"/>
          <w:sz w:val="32"/>
          <w:szCs w:val="32"/>
          <w:shd w:val="clear" w:color="auto" w:fill="auto"/>
        </w:rPr>
        <w:t>全县完成夏收油菜</w:t>
      </w:r>
      <w:r>
        <w:rPr>
          <w:rFonts w:hint="eastAsia" w:ascii="仿宋" w:hAnsi="仿宋" w:eastAsia="仿宋" w:cs="仿宋"/>
          <w:color w:val="auto"/>
          <w:spacing w:val="0"/>
          <w:sz w:val="32"/>
          <w:szCs w:val="32"/>
          <w:shd w:val="clear" w:color="auto" w:fill="auto"/>
          <w:lang w:val="en-US" w:eastAsia="zh-CN"/>
        </w:rPr>
        <w:t>7.56</w:t>
      </w:r>
      <w:r>
        <w:rPr>
          <w:rFonts w:hint="eastAsia" w:ascii="仿宋" w:hAnsi="仿宋" w:eastAsia="仿宋" w:cs="仿宋"/>
          <w:color w:val="auto"/>
          <w:spacing w:val="0"/>
          <w:sz w:val="32"/>
          <w:szCs w:val="32"/>
          <w:shd w:val="clear" w:color="auto" w:fill="auto"/>
        </w:rPr>
        <w:t>万亩，实现夏收油菜</w:t>
      </w:r>
      <w:r>
        <w:rPr>
          <w:rFonts w:hint="eastAsia" w:ascii="仿宋_GB2312" w:eastAsia="仿宋_GB2312"/>
          <w:color w:val="auto"/>
          <w:spacing w:val="0"/>
          <w:sz w:val="32"/>
          <w:szCs w:val="32"/>
          <w:shd w:val="clear" w:color="auto" w:fill="auto"/>
        </w:rPr>
        <w:t>总产0.</w:t>
      </w:r>
      <w:r>
        <w:rPr>
          <w:rFonts w:hint="eastAsia" w:ascii="仿宋_GB2312" w:eastAsia="仿宋_GB2312"/>
          <w:color w:val="auto"/>
          <w:spacing w:val="0"/>
          <w:sz w:val="32"/>
          <w:szCs w:val="32"/>
          <w:shd w:val="clear" w:color="auto" w:fill="auto"/>
          <w:lang w:val="en-US" w:eastAsia="zh-CN"/>
        </w:rPr>
        <w:t>78</w:t>
      </w:r>
      <w:r>
        <w:rPr>
          <w:rFonts w:hint="eastAsia" w:ascii="仿宋_GB2312" w:eastAsia="仿宋_GB2312"/>
          <w:color w:val="auto"/>
          <w:spacing w:val="0"/>
          <w:sz w:val="32"/>
          <w:szCs w:val="32"/>
          <w:shd w:val="clear" w:color="auto" w:fill="auto"/>
        </w:rPr>
        <w:t>万吨，产值</w:t>
      </w:r>
      <w:r>
        <w:rPr>
          <w:rFonts w:hint="eastAsia" w:ascii="仿宋_GB2312" w:eastAsia="仿宋_GB2312"/>
          <w:color w:val="auto"/>
          <w:spacing w:val="0"/>
          <w:sz w:val="32"/>
          <w:szCs w:val="32"/>
          <w:shd w:val="clear" w:color="auto" w:fill="auto"/>
          <w:lang w:val="en-US" w:eastAsia="zh-CN"/>
        </w:rPr>
        <w:t>4172</w:t>
      </w:r>
      <w:r>
        <w:rPr>
          <w:rFonts w:hint="eastAsia" w:ascii="仿宋_GB2312" w:eastAsia="仿宋_GB2312"/>
          <w:color w:val="auto"/>
          <w:spacing w:val="0"/>
          <w:sz w:val="32"/>
          <w:szCs w:val="32"/>
          <w:shd w:val="clear" w:color="auto" w:fill="auto"/>
        </w:rPr>
        <w:t>万元</w:t>
      </w:r>
      <w:r>
        <w:rPr>
          <w:rFonts w:hint="eastAsia" w:ascii="仿宋_GB2312" w:eastAsia="仿宋_GB2312"/>
          <w:color w:val="auto"/>
          <w:spacing w:val="0"/>
          <w:sz w:val="32"/>
          <w:szCs w:val="32"/>
          <w:shd w:val="clear" w:color="auto" w:fill="auto"/>
          <w:lang w:eastAsia="zh-CN"/>
        </w:rPr>
        <w:t>；</w:t>
      </w:r>
      <w:r>
        <w:rPr>
          <w:rFonts w:hint="eastAsia" w:ascii="仿宋_GB2312" w:eastAsia="仿宋_GB2312"/>
          <w:color w:val="auto"/>
          <w:spacing w:val="0"/>
          <w:sz w:val="32"/>
          <w:szCs w:val="32"/>
          <w:shd w:val="clear" w:color="auto" w:fill="auto"/>
        </w:rPr>
        <w:t>完成</w:t>
      </w:r>
      <w:r>
        <w:rPr>
          <w:rFonts w:hint="eastAsia" w:ascii="仿宋_GB2312" w:eastAsia="仿宋_GB2312"/>
          <w:color w:val="auto"/>
          <w:spacing w:val="0"/>
          <w:sz w:val="32"/>
          <w:szCs w:val="32"/>
          <w:shd w:val="clear" w:color="auto" w:fill="auto"/>
          <w:lang w:val="en-US" w:eastAsia="zh-CN"/>
        </w:rPr>
        <w:t>19</w:t>
      </w:r>
      <w:r>
        <w:rPr>
          <w:rFonts w:hint="eastAsia" w:ascii="仿宋_GB2312" w:eastAsia="仿宋_GB2312"/>
          <w:color w:val="auto"/>
          <w:spacing w:val="0"/>
          <w:sz w:val="32"/>
          <w:szCs w:val="32"/>
          <w:shd w:val="clear" w:color="auto" w:fill="auto"/>
        </w:rPr>
        <w:t>个玉米新品种展示</w:t>
      </w:r>
      <w:r>
        <w:rPr>
          <w:rFonts w:hint="eastAsia" w:ascii="仿宋_GB2312" w:eastAsia="仿宋_GB2312"/>
          <w:color w:val="auto"/>
          <w:spacing w:val="0"/>
          <w:sz w:val="32"/>
          <w:szCs w:val="32"/>
          <w:shd w:val="clear" w:color="auto" w:fill="auto"/>
          <w:lang w:eastAsia="zh-CN"/>
        </w:rPr>
        <w:t>示范及</w:t>
      </w:r>
      <w:r>
        <w:rPr>
          <w:rFonts w:hint="eastAsia" w:ascii="仿宋_GB2312" w:eastAsia="仿宋_GB2312"/>
          <w:color w:val="auto"/>
          <w:spacing w:val="0"/>
          <w:sz w:val="32"/>
          <w:szCs w:val="32"/>
          <w:shd w:val="clear" w:color="auto" w:fill="auto"/>
          <w:lang w:val="en-US" w:eastAsia="zh-CN"/>
        </w:rPr>
        <w:t>15</w:t>
      </w:r>
      <w:r>
        <w:rPr>
          <w:rFonts w:hint="eastAsia" w:ascii="仿宋_GB2312" w:eastAsia="仿宋_GB2312"/>
          <w:color w:val="auto"/>
          <w:spacing w:val="0"/>
          <w:sz w:val="32"/>
          <w:szCs w:val="32"/>
          <w:shd w:val="clear" w:color="auto" w:fill="auto"/>
        </w:rPr>
        <w:t>个</w:t>
      </w:r>
      <w:r>
        <w:rPr>
          <w:rFonts w:hint="eastAsia" w:ascii="仿宋_GB2312" w:eastAsia="仿宋_GB2312"/>
          <w:color w:val="auto"/>
          <w:spacing w:val="0"/>
          <w:sz w:val="32"/>
          <w:szCs w:val="32"/>
          <w:shd w:val="clear" w:color="auto" w:fill="auto"/>
          <w:lang w:eastAsia="zh-CN"/>
        </w:rPr>
        <w:t>水稻</w:t>
      </w:r>
      <w:r>
        <w:rPr>
          <w:rFonts w:hint="eastAsia" w:ascii="仿宋_GB2312" w:eastAsia="仿宋_GB2312"/>
          <w:color w:val="auto"/>
          <w:spacing w:val="0"/>
          <w:sz w:val="32"/>
          <w:szCs w:val="32"/>
          <w:shd w:val="clear" w:color="auto" w:fill="auto"/>
        </w:rPr>
        <w:t>新品种</w:t>
      </w:r>
      <w:r>
        <w:rPr>
          <w:rFonts w:hint="eastAsia" w:ascii="仿宋_GB2312" w:eastAsia="仿宋_GB2312"/>
          <w:color w:val="auto"/>
          <w:spacing w:val="0"/>
          <w:sz w:val="32"/>
          <w:szCs w:val="32"/>
          <w:shd w:val="clear" w:color="auto" w:fill="auto"/>
          <w:lang w:val="en-US" w:eastAsia="zh-CN"/>
        </w:rPr>
        <w:t>100</w:t>
      </w:r>
      <w:r>
        <w:rPr>
          <w:rFonts w:hint="eastAsia" w:ascii="仿宋_GB2312" w:eastAsia="仿宋_GB2312"/>
          <w:color w:val="auto"/>
          <w:spacing w:val="0"/>
          <w:sz w:val="32"/>
          <w:szCs w:val="32"/>
          <w:shd w:val="clear" w:color="auto" w:fill="auto"/>
        </w:rPr>
        <w:t>亩展示示范</w:t>
      </w:r>
      <w:r>
        <w:rPr>
          <w:rFonts w:hint="eastAsia" w:ascii="仿宋_GB2312" w:eastAsia="仿宋_GB2312"/>
          <w:color w:val="auto"/>
          <w:spacing w:val="0"/>
          <w:sz w:val="32"/>
          <w:szCs w:val="32"/>
          <w:shd w:val="clear" w:color="auto" w:fill="auto"/>
          <w:lang w:eastAsia="zh-CN"/>
        </w:rPr>
        <w:t>。</w:t>
      </w:r>
      <w:r>
        <w:rPr>
          <w:rFonts w:hint="eastAsia" w:ascii="仿宋_GB2312" w:hAnsi="仿宋_GB2312" w:eastAsia="仿宋_GB2312" w:cs="仿宋_GB2312"/>
          <w:color w:val="auto"/>
          <w:spacing w:val="0"/>
          <w:sz w:val="32"/>
          <w:szCs w:val="32"/>
          <w:shd w:val="clear" w:color="auto" w:fill="auto"/>
          <w:lang w:val="en-US" w:eastAsia="zh-CN"/>
        </w:rPr>
        <w:t>完成农机综合作业面积32.1万亩</w:t>
      </w:r>
      <w:r>
        <w:rPr>
          <w:rFonts w:hint="eastAsia" w:ascii="仿宋_GB2312" w:eastAsia="仿宋_GB2312"/>
          <w:color w:val="auto"/>
          <w:spacing w:val="0"/>
          <w:sz w:val="32"/>
          <w:szCs w:val="32"/>
          <w:shd w:val="clear" w:color="auto" w:fill="auto"/>
          <w:lang w:eastAsia="zh-CN"/>
        </w:rPr>
        <w:t>，</w:t>
      </w:r>
      <w:r>
        <w:rPr>
          <w:rFonts w:hint="eastAsia" w:ascii="仿宋_GB2312" w:hAnsi="仿宋_GB2312" w:eastAsia="仿宋_GB2312" w:cs="仿宋_GB2312"/>
          <w:color w:val="auto"/>
          <w:spacing w:val="0"/>
          <w:sz w:val="32"/>
          <w:szCs w:val="32"/>
          <w:shd w:val="clear" w:color="auto" w:fill="auto"/>
          <w:lang w:val="en-US" w:eastAsia="zh-CN"/>
        </w:rPr>
        <w:t>落实国家补贴资金61.4940万元，591户种粮大户受益；按照省厅统一部署，</w:t>
      </w:r>
      <w:r>
        <w:rPr>
          <w:rFonts w:hint="eastAsia" w:ascii="仿宋_GB2312" w:eastAsia="仿宋_GB2312"/>
          <w:color w:val="auto"/>
          <w:spacing w:val="0"/>
          <w:sz w:val="32"/>
          <w:szCs w:val="32"/>
          <w:shd w:val="clear" w:color="auto" w:fill="auto"/>
          <w:lang w:eastAsia="zh-CN"/>
        </w:rPr>
        <w:t>完成水稻生产功能区、油菜籽生产保护区划分工作。</w:t>
      </w:r>
    </w:p>
    <w:p>
      <w:pPr>
        <w:keepNext w:val="0"/>
        <w:keepLines w:val="0"/>
        <w:pageBreakBefore w:val="0"/>
        <w:widowControl w:val="0"/>
        <w:kinsoku/>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b w:val="0"/>
          <w:bCs/>
          <w:color w:val="auto"/>
          <w:spacing w:val="0"/>
          <w:sz w:val="32"/>
          <w:szCs w:val="32"/>
          <w:shd w:val="clear" w:color="auto" w:fill="auto"/>
          <w:lang w:eastAsia="zh-CN"/>
        </w:rPr>
      </w:pPr>
      <w:r>
        <w:rPr>
          <w:rFonts w:hint="eastAsia" w:ascii="楷体_GB2312" w:eastAsia="楷体_GB2312"/>
          <w:b/>
          <w:color w:val="auto"/>
          <w:spacing w:val="0"/>
          <w:sz w:val="32"/>
          <w:szCs w:val="32"/>
          <w:shd w:val="clear" w:color="auto" w:fill="auto"/>
          <w:lang w:eastAsia="zh-CN"/>
        </w:rPr>
        <w:t>（</w:t>
      </w:r>
      <w:r>
        <w:rPr>
          <w:rFonts w:hint="eastAsia" w:ascii="楷体_GB2312" w:eastAsia="楷体_GB2312"/>
          <w:b/>
          <w:color w:val="auto"/>
          <w:spacing w:val="0"/>
          <w:sz w:val="32"/>
          <w:szCs w:val="32"/>
          <w:shd w:val="clear" w:color="auto" w:fill="auto"/>
        </w:rPr>
        <w:t>三</w:t>
      </w:r>
      <w:r>
        <w:rPr>
          <w:rFonts w:hint="eastAsia" w:ascii="楷体_GB2312" w:eastAsia="楷体_GB2312"/>
          <w:b/>
          <w:color w:val="auto"/>
          <w:spacing w:val="0"/>
          <w:sz w:val="32"/>
          <w:szCs w:val="32"/>
          <w:shd w:val="clear" w:color="auto" w:fill="auto"/>
          <w:lang w:eastAsia="zh-CN"/>
        </w:rPr>
        <w:t>）特色产业实现持续升级态势。</w:t>
      </w:r>
      <w:r>
        <w:rPr>
          <w:rFonts w:hint="eastAsia" w:ascii="仿宋" w:hAnsi="仿宋" w:eastAsia="仿宋" w:cs="仿宋"/>
          <w:b/>
          <w:bCs w:val="0"/>
          <w:color w:val="auto"/>
          <w:spacing w:val="0"/>
          <w:sz w:val="32"/>
          <w:szCs w:val="32"/>
          <w:shd w:val="clear" w:color="auto" w:fill="auto"/>
          <w:lang w:eastAsia="zh-CN"/>
        </w:rPr>
        <w:t>一</w:t>
      </w:r>
      <w:r>
        <w:rPr>
          <w:rFonts w:hint="eastAsia" w:ascii="仿宋_GB2312" w:hAnsi="仿宋_GB2312" w:eastAsia="仿宋_GB2312" w:cs="仿宋_GB2312"/>
          <w:b/>
          <w:bCs w:val="0"/>
          <w:color w:val="auto"/>
          <w:spacing w:val="0"/>
          <w:sz w:val="32"/>
          <w:szCs w:val="32"/>
          <w:shd w:val="clear" w:color="auto" w:fill="auto"/>
          <w:lang w:eastAsia="zh-CN"/>
        </w:rPr>
        <w:t>是</w:t>
      </w:r>
      <w:r>
        <w:rPr>
          <w:rFonts w:hint="eastAsia" w:ascii="仿宋_GB2312" w:hAnsi="仿宋_GB2312" w:eastAsia="仿宋_GB2312" w:cs="仿宋_GB2312"/>
          <w:b w:val="0"/>
          <w:bCs/>
          <w:color w:val="auto"/>
          <w:spacing w:val="0"/>
          <w:sz w:val="32"/>
          <w:szCs w:val="32"/>
          <w:shd w:val="clear" w:color="auto" w:fill="auto"/>
        </w:rPr>
        <w:t>柑橘产业</w:t>
      </w:r>
      <w:r>
        <w:rPr>
          <w:rFonts w:hint="eastAsia" w:ascii="仿宋_GB2312" w:hAnsi="仿宋_GB2312" w:eastAsia="仿宋_GB2312" w:cs="仿宋_GB2312"/>
          <w:b w:val="0"/>
          <w:bCs/>
          <w:color w:val="auto"/>
          <w:spacing w:val="0"/>
          <w:sz w:val="32"/>
          <w:szCs w:val="32"/>
          <w:shd w:val="clear" w:color="auto" w:fill="auto"/>
          <w:lang w:eastAsia="zh-CN"/>
        </w:rPr>
        <w:t>，</w:t>
      </w:r>
      <w:r>
        <w:rPr>
          <w:rFonts w:hint="eastAsia" w:ascii="仿宋_GB2312" w:hAnsi="仿宋_GB2312" w:eastAsia="仿宋_GB2312" w:cs="仿宋_GB2312"/>
          <w:b w:val="0"/>
          <w:bCs/>
          <w:color w:val="auto"/>
          <w:spacing w:val="0"/>
          <w:sz w:val="32"/>
          <w:szCs w:val="32"/>
          <w:shd w:val="clear" w:color="auto" w:fill="auto"/>
        </w:rPr>
        <w:t>全县现有柑桔总面积15</w:t>
      </w:r>
      <w:r>
        <w:rPr>
          <w:rFonts w:hint="eastAsia" w:ascii="仿宋_GB2312" w:hAnsi="仿宋_GB2312" w:eastAsia="仿宋_GB2312" w:cs="仿宋_GB2312"/>
          <w:b w:val="0"/>
          <w:bCs/>
          <w:color w:val="auto"/>
          <w:spacing w:val="0"/>
          <w:sz w:val="32"/>
          <w:szCs w:val="32"/>
          <w:shd w:val="clear" w:color="auto" w:fill="auto"/>
          <w:lang w:val="en-US" w:eastAsia="zh-CN"/>
        </w:rPr>
        <w:t>.6</w:t>
      </w:r>
      <w:r>
        <w:rPr>
          <w:rFonts w:hint="eastAsia" w:ascii="仿宋_GB2312" w:hAnsi="仿宋_GB2312" w:eastAsia="仿宋_GB2312" w:cs="仿宋_GB2312"/>
          <w:b w:val="0"/>
          <w:bCs/>
          <w:color w:val="auto"/>
          <w:spacing w:val="0"/>
          <w:sz w:val="32"/>
          <w:szCs w:val="32"/>
          <w:shd w:val="clear" w:color="auto" w:fill="auto"/>
        </w:rPr>
        <w:t>万亩，完成</w:t>
      </w:r>
      <w:r>
        <w:rPr>
          <w:rFonts w:hint="eastAsia" w:ascii="仿宋_GB2312" w:hAnsi="仿宋_GB2312" w:eastAsia="仿宋_GB2312" w:cs="仿宋_GB2312"/>
          <w:b w:val="0"/>
          <w:bCs/>
          <w:color w:val="auto"/>
          <w:spacing w:val="0"/>
          <w:sz w:val="32"/>
          <w:szCs w:val="32"/>
          <w:shd w:val="clear" w:color="auto" w:fill="auto"/>
          <w:lang w:eastAsia="zh-CN"/>
        </w:rPr>
        <w:t>柑橘</w:t>
      </w:r>
      <w:r>
        <w:rPr>
          <w:rFonts w:hint="eastAsia" w:ascii="仿宋_GB2312" w:hAnsi="仿宋_GB2312" w:eastAsia="仿宋_GB2312" w:cs="仿宋_GB2312"/>
          <w:b w:val="0"/>
          <w:bCs/>
          <w:color w:val="auto"/>
          <w:spacing w:val="0"/>
          <w:sz w:val="32"/>
          <w:szCs w:val="32"/>
          <w:shd w:val="clear" w:color="auto" w:fill="auto"/>
        </w:rPr>
        <w:t>品改</w:t>
      </w:r>
      <w:r>
        <w:rPr>
          <w:rFonts w:hint="eastAsia" w:ascii="仿宋_GB2312" w:hAnsi="仿宋_GB2312" w:eastAsia="仿宋_GB2312" w:cs="仿宋_GB2312"/>
          <w:b w:val="0"/>
          <w:bCs/>
          <w:color w:val="auto"/>
          <w:spacing w:val="0"/>
          <w:sz w:val="32"/>
          <w:szCs w:val="32"/>
          <w:shd w:val="clear" w:color="auto" w:fill="auto"/>
          <w:lang w:val="en-US" w:eastAsia="zh-CN"/>
        </w:rPr>
        <w:t>1.8</w:t>
      </w:r>
      <w:r>
        <w:rPr>
          <w:rFonts w:hint="eastAsia" w:ascii="仿宋_GB2312" w:hAnsi="仿宋_GB2312" w:eastAsia="仿宋_GB2312" w:cs="仿宋_GB2312"/>
          <w:b w:val="0"/>
          <w:bCs/>
          <w:color w:val="auto"/>
          <w:spacing w:val="0"/>
          <w:sz w:val="32"/>
          <w:szCs w:val="32"/>
          <w:shd w:val="clear" w:color="auto" w:fill="auto"/>
        </w:rPr>
        <w:t>万亩。</w:t>
      </w:r>
      <w:r>
        <w:rPr>
          <w:rFonts w:hint="eastAsia" w:ascii="仿宋_GB2312" w:hAnsi="仿宋_GB2312" w:eastAsia="仿宋_GB2312" w:cs="仿宋_GB2312"/>
          <w:b/>
          <w:bCs w:val="0"/>
          <w:color w:val="auto"/>
          <w:spacing w:val="0"/>
          <w:sz w:val="32"/>
          <w:szCs w:val="32"/>
          <w:shd w:val="clear" w:color="auto" w:fill="auto"/>
          <w:lang w:eastAsia="zh-CN"/>
        </w:rPr>
        <w:t>二是</w:t>
      </w:r>
      <w:r>
        <w:rPr>
          <w:rFonts w:hint="eastAsia" w:ascii="仿宋_GB2312" w:hAnsi="仿宋_GB2312" w:eastAsia="仿宋_GB2312" w:cs="仿宋_GB2312"/>
          <w:b w:val="0"/>
          <w:bCs/>
          <w:color w:val="auto"/>
          <w:spacing w:val="0"/>
          <w:sz w:val="32"/>
          <w:szCs w:val="32"/>
          <w:shd w:val="clear" w:color="auto" w:fill="auto"/>
          <w:lang w:eastAsia="zh-CN"/>
        </w:rPr>
        <w:t>保靖黄金茶，</w:t>
      </w:r>
      <w:r>
        <w:rPr>
          <w:rFonts w:hint="eastAsia" w:ascii="仿宋_GB2312" w:hAnsi="仿宋_GB2312" w:eastAsia="仿宋_GB2312" w:cs="仿宋_GB2312"/>
          <w:b w:val="0"/>
          <w:bCs/>
          <w:color w:val="auto"/>
          <w:spacing w:val="0"/>
          <w:sz w:val="32"/>
          <w:szCs w:val="32"/>
          <w:shd w:val="clear" w:color="auto" w:fill="auto"/>
        </w:rPr>
        <w:t>全县现有黄金茶面积达</w:t>
      </w:r>
      <w:r>
        <w:rPr>
          <w:rFonts w:hint="eastAsia" w:ascii="仿宋_GB2312" w:hAnsi="仿宋_GB2312" w:eastAsia="仿宋_GB2312" w:cs="仿宋_GB2312"/>
          <w:b w:val="0"/>
          <w:bCs/>
          <w:color w:val="auto"/>
          <w:spacing w:val="0"/>
          <w:sz w:val="32"/>
          <w:szCs w:val="32"/>
          <w:shd w:val="clear" w:color="auto" w:fill="auto"/>
          <w:lang w:val="en-US" w:eastAsia="zh-CN"/>
        </w:rPr>
        <w:t>9.37</w:t>
      </w:r>
      <w:r>
        <w:rPr>
          <w:rFonts w:hint="eastAsia" w:ascii="仿宋_GB2312" w:hAnsi="仿宋_GB2312" w:eastAsia="仿宋_GB2312" w:cs="仿宋_GB2312"/>
          <w:b w:val="0"/>
          <w:bCs/>
          <w:color w:val="auto"/>
          <w:spacing w:val="0"/>
          <w:sz w:val="32"/>
          <w:szCs w:val="32"/>
          <w:shd w:val="clear" w:color="auto" w:fill="auto"/>
        </w:rPr>
        <w:t>万亩</w:t>
      </w:r>
      <w:r>
        <w:rPr>
          <w:rFonts w:hint="eastAsia" w:ascii="仿宋_GB2312" w:hAnsi="仿宋_GB2312" w:eastAsia="仿宋_GB2312" w:cs="仿宋_GB2312"/>
          <w:b w:val="0"/>
          <w:bCs/>
          <w:color w:val="auto"/>
          <w:spacing w:val="0"/>
          <w:sz w:val="32"/>
          <w:szCs w:val="32"/>
          <w:shd w:val="clear" w:color="auto" w:fill="auto"/>
          <w:lang w:eastAsia="zh-CN"/>
        </w:rPr>
        <w:t>，</w:t>
      </w:r>
      <w:r>
        <w:rPr>
          <w:rFonts w:hint="eastAsia" w:ascii="仿宋_GB2312" w:hAnsi="仿宋_GB2312" w:eastAsia="仿宋_GB2312" w:cs="仿宋_GB2312"/>
          <w:b w:val="0"/>
          <w:bCs/>
          <w:color w:val="auto"/>
          <w:spacing w:val="0"/>
          <w:sz w:val="32"/>
          <w:szCs w:val="32"/>
          <w:shd w:val="clear" w:color="auto" w:fill="auto"/>
          <w:lang w:val="en-US" w:eastAsia="zh-CN"/>
        </w:rPr>
        <w:t>总产量800吨、产值8亿元</w:t>
      </w:r>
      <w:r>
        <w:rPr>
          <w:rFonts w:hint="eastAsia" w:ascii="仿宋_GB2312" w:hAnsi="仿宋_GB2312" w:eastAsia="仿宋_GB2312" w:cs="仿宋_GB2312"/>
          <w:b w:val="0"/>
          <w:bCs/>
          <w:color w:val="auto"/>
          <w:spacing w:val="0"/>
          <w:sz w:val="32"/>
          <w:szCs w:val="32"/>
          <w:shd w:val="clear" w:color="auto" w:fill="auto"/>
          <w:lang w:eastAsia="zh-CN"/>
        </w:rPr>
        <w:t>，完成</w:t>
      </w:r>
      <w:r>
        <w:rPr>
          <w:rFonts w:hint="eastAsia" w:ascii="仿宋_GB2312" w:hAnsi="仿宋_GB2312" w:eastAsia="仿宋_GB2312" w:cs="仿宋_GB2312"/>
          <w:b w:val="0"/>
          <w:bCs/>
          <w:color w:val="auto"/>
          <w:spacing w:val="0"/>
          <w:sz w:val="32"/>
          <w:szCs w:val="32"/>
          <w:shd w:val="clear" w:color="auto" w:fill="auto"/>
          <w:lang w:val="en-US" w:eastAsia="zh-CN"/>
        </w:rPr>
        <w:t>保靖黄金茶绿色防控2万亩</w:t>
      </w:r>
      <w:r>
        <w:rPr>
          <w:rFonts w:hint="eastAsia" w:ascii="仿宋_GB2312" w:hAnsi="仿宋_GB2312" w:eastAsia="仿宋_GB2312" w:cs="仿宋_GB2312"/>
          <w:b w:val="0"/>
          <w:bCs/>
          <w:color w:val="auto"/>
          <w:spacing w:val="0"/>
          <w:sz w:val="32"/>
          <w:szCs w:val="32"/>
          <w:shd w:val="clear" w:color="auto" w:fill="auto"/>
          <w:lang w:eastAsia="zh-CN"/>
        </w:rPr>
        <w:t>。</w:t>
      </w:r>
      <w:r>
        <w:rPr>
          <w:rFonts w:hint="eastAsia" w:ascii="仿宋_GB2312" w:hAnsi="仿宋_GB2312" w:eastAsia="仿宋_GB2312" w:cs="仿宋_GB2312"/>
          <w:b/>
          <w:bCs w:val="0"/>
          <w:color w:val="auto"/>
          <w:spacing w:val="0"/>
          <w:sz w:val="32"/>
          <w:szCs w:val="32"/>
          <w:shd w:val="clear" w:color="auto" w:fill="auto"/>
          <w:lang w:eastAsia="zh-CN"/>
        </w:rPr>
        <w:t>三是</w:t>
      </w:r>
      <w:r>
        <w:rPr>
          <w:rFonts w:hint="eastAsia" w:ascii="仿宋_GB2312" w:hAnsi="仿宋_GB2312" w:eastAsia="仿宋_GB2312" w:cs="仿宋_GB2312"/>
          <w:b w:val="0"/>
          <w:bCs/>
          <w:color w:val="auto"/>
          <w:spacing w:val="0"/>
          <w:sz w:val="32"/>
          <w:szCs w:val="32"/>
          <w:shd w:val="clear" w:color="auto" w:fill="auto"/>
          <w:lang w:eastAsia="zh-CN"/>
        </w:rPr>
        <w:t>蔬菜总面积9.5万亩、预计总产8.81万吨，产值14000万元，其中商品蔬菜完成播面</w:t>
      </w:r>
      <w:r>
        <w:rPr>
          <w:rFonts w:hint="eastAsia" w:ascii="仿宋_GB2312" w:hAnsi="仿宋_GB2312" w:eastAsia="仿宋_GB2312" w:cs="仿宋_GB2312"/>
          <w:b w:val="0"/>
          <w:bCs/>
          <w:color w:val="auto"/>
          <w:spacing w:val="0"/>
          <w:sz w:val="32"/>
          <w:szCs w:val="32"/>
          <w:shd w:val="clear" w:color="auto" w:fill="auto"/>
          <w:lang w:val="en-US" w:eastAsia="zh-CN"/>
        </w:rPr>
        <w:t>6</w:t>
      </w:r>
      <w:r>
        <w:rPr>
          <w:rFonts w:hint="eastAsia" w:ascii="仿宋_GB2312" w:hAnsi="仿宋_GB2312" w:eastAsia="仿宋_GB2312" w:cs="仿宋_GB2312"/>
          <w:b w:val="0"/>
          <w:bCs/>
          <w:color w:val="auto"/>
          <w:spacing w:val="0"/>
          <w:sz w:val="32"/>
          <w:szCs w:val="32"/>
          <w:shd w:val="clear" w:color="auto" w:fill="auto"/>
          <w:lang w:eastAsia="zh-CN"/>
        </w:rPr>
        <w:t>万亩，无公害蔬菜种植</w:t>
      </w:r>
      <w:r>
        <w:rPr>
          <w:rFonts w:hint="eastAsia" w:ascii="仿宋_GB2312" w:hAnsi="仿宋_GB2312" w:eastAsia="仿宋_GB2312" w:cs="仿宋_GB2312"/>
          <w:b w:val="0"/>
          <w:bCs/>
          <w:color w:val="auto"/>
          <w:spacing w:val="0"/>
          <w:sz w:val="32"/>
          <w:szCs w:val="32"/>
          <w:shd w:val="clear" w:color="auto" w:fill="auto"/>
          <w:lang w:val="en-US" w:eastAsia="zh-CN"/>
        </w:rPr>
        <w:t>5000亩</w:t>
      </w:r>
      <w:r>
        <w:rPr>
          <w:rFonts w:hint="eastAsia" w:ascii="仿宋_GB2312" w:hAnsi="仿宋_GB2312" w:eastAsia="仿宋_GB2312" w:cs="仿宋_GB2312"/>
          <w:b w:val="0"/>
          <w:bCs/>
          <w:color w:val="auto"/>
          <w:spacing w:val="0"/>
          <w:sz w:val="32"/>
          <w:szCs w:val="32"/>
          <w:shd w:val="clear" w:color="auto" w:fill="auto"/>
          <w:lang w:eastAsia="zh-CN"/>
        </w:rPr>
        <w:t>。</w:t>
      </w:r>
      <w:r>
        <w:rPr>
          <w:rFonts w:hint="eastAsia" w:ascii="仿宋_GB2312" w:hAnsi="仿宋_GB2312" w:eastAsia="仿宋_GB2312" w:cs="仿宋_GB2312"/>
          <w:b w:val="0"/>
          <w:bCs/>
          <w:color w:val="auto"/>
          <w:spacing w:val="0"/>
          <w:sz w:val="32"/>
          <w:szCs w:val="32"/>
          <w:shd w:val="clear" w:color="auto" w:fill="auto"/>
          <w:lang w:val="en-US" w:eastAsia="zh-CN"/>
        </w:rPr>
        <w:t>2019年全县推广作物套种（辣椒）4000亩以上。</w:t>
      </w:r>
      <w:r>
        <w:rPr>
          <w:rFonts w:hint="eastAsia" w:ascii="仿宋_GB2312" w:hAnsi="仿宋_GB2312" w:eastAsia="仿宋_GB2312" w:cs="仿宋_GB2312"/>
          <w:b/>
          <w:bCs w:val="0"/>
          <w:color w:val="auto"/>
          <w:spacing w:val="0"/>
          <w:sz w:val="32"/>
          <w:szCs w:val="32"/>
          <w:shd w:val="clear" w:color="auto" w:fill="auto"/>
          <w:lang w:val="en-US" w:eastAsia="zh-CN"/>
        </w:rPr>
        <w:t>四是</w:t>
      </w:r>
      <w:r>
        <w:rPr>
          <w:rFonts w:hint="eastAsia" w:ascii="仿宋_GB2312" w:hAnsi="仿宋_GB2312" w:eastAsia="仿宋_GB2312" w:cs="仿宋_GB2312"/>
          <w:i w:val="0"/>
          <w:caps w:val="0"/>
          <w:color w:val="auto"/>
          <w:spacing w:val="0"/>
          <w:sz w:val="32"/>
          <w:szCs w:val="32"/>
          <w:shd w:val="clear" w:color="auto" w:fill="auto"/>
        </w:rPr>
        <w:t>我县在产业扶贫，统分结结合柑橘品改、油茶基地建设及城乡建设用地“增㓕挂”项目，推进“西瓜+”产业发展，全县西瓜产业总面积达1.46万亩，其中“柑橘品改+西瓜”0.37万亩、“油茶+西瓜”0.23万亩、“‘增㓕挂’+西瓜”0.06万亩，县外土地流转发展“西瓜+”0.19万亩，产品申销广州、南宁、长沙、重庆、衡阳、怀化、张家界、柳州、吉首、铜仁等5省31个市县果品批发市场，总产优质商品西瓜33960吨、助力“户脱贫”增收总产值7471万元。</w:t>
      </w:r>
      <w:r>
        <w:rPr>
          <w:rFonts w:hint="eastAsia" w:ascii="仿宋_GB2312" w:hAnsi="仿宋_GB2312" w:eastAsia="仿宋_GB2312" w:cs="仿宋_GB2312"/>
          <w:b/>
          <w:bCs/>
          <w:i w:val="0"/>
          <w:caps w:val="0"/>
          <w:color w:val="auto"/>
          <w:spacing w:val="0"/>
          <w:sz w:val="32"/>
          <w:szCs w:val="32"/>
          <w:shd w:val="clear" w:color="auto" w:fill="auto"/>
          <w:lang w:eastAsia="zh-CN"/>
        </w:rPr>
        <w:t>五</w:t>
      </w:r>
      <w:r>
        <w:rPr>
          <w:rFonts w:hint="eastAsia" w:ascii="仿宋_GB2312" w:hAnsi="仿宋_GB2312" w:eastAsia="仿宋_GB2312" w:cs="仿宋_GB2312"/>
          <w:b/>
          <w:bCs w:val="0"/>
          <w:color w:val="auto"/>
          <w:spacing w:val="0"/>
          <w:sz w:val="32"/>
          <w:szCs w:val="32"/>
          <w:shd w:val="clear" w:color="auto" w:fill="auto"/>
          <w:lang w:val="en-US" w:eastAsia="zh-CN"/>
        </w:rPr>
        <w:t>是</w:t>
      </w:r>
      <w:r>
        <w:rPr>
          <w:rFonts w:hint="eastAsia" w:ascii="仿宋_GB2312" w:hAnsi="仿宋_GB2312" w:eastAsia="仿宋_GB2312" w:cs="仿宋_GB2312"/>
          <w:b w:val="0"/>
          <w:bCs/>
          <w:color w:val="auto"/>
          <w:spacing w:val="0"/>
          <w:sz w:val="32"/>
          <w:szCs w:val="32"/>
          <w:shd w:val="clear" w:color="auto" w:fill="auto"/>
        </w:rPr>
        <w:t>烟叶产业</w:t>
      </w:r>
      <w:r>
        <w:rPr>
          <w:rFonts w:hint="eastAsia" w:ascii="仿宋_GB2312" w:hAnsi="仿宋_GB2312" w:eastAsia="仿宋_GB2312" w:cs="仿宋_GB2312"/>
          <w:b w:val="0"/>
          <w:bCs/>
          <w:color w:val="auto"/>
          <w:spacing w:val="0"/>
          <w:sz w:val="32"/>
          <w:szCs w:val="32"/>
          <w:shd w:val="clear" w:color="auto" w:fill="auto"/>
          <w:lang w:eastAsia="zh-CN"/>
        </w:rPr>
        <w:t>完成订单面积</w:t>
      </w:r>
      <w:r>
        <w:rPr>
          <w:rFonts w:hint="eastAsia" w:ascii="仿宋_GB2312" w:hAnsi="仿宋_GB2312" w:eastAsia="仿宋_GB2312" w:cs="仿宋_GB2312"/>
          <w:b w:val="0"/>
          <w:bCs/>
          <w:color w:val="auto"/>
          <w:spacing w:val="0"/>
          <w:sz w:val="32"/>
          <w:szCs w:val="32"/>
          <w:shd w:val="clear" w:color="auto" w:fill="auto"/>
          <w:lang w:val="en-US" w:eastAsia="zh-CN"/>
        </w:rPr>
        <w:t>1.18</w:t>
      </w:r>
      <w:r>
        <w:rPr>
          <w:rFonts w:hint="eastAsia" w:ascii="仿宋_GB2312" w:hAnsi="仿宋_GB2312" w:eastAsia="仿宋_GB2312" w:cs="仿宋_GB2312"/>
          <w:b w:val="0"/>
          <w:bCs/>
          <w:color w:val="auto"/>
          <w:spacing w:val="0"/>
          <w:sz w:val="32"/>
          <w:szCs w:val="32"/>
          <w:shd w:val="clear" w:color="auto" w:fill="auto"/>
        </w:rPr>
        <w:t>万亩</w:t>
      </w:r>
      <w:r>
        <w:rPr>
          <w:rFonts w:hint="eastAsia" w:ascii="仿宋_GB2312" w:hAnsi="仿宋_GB2312" w:eastAsia="仿宋_GB2312" w:cs="仿宋_GB2312"/>
          <w:b w:val="0"/>
          <w:bCs/>
          <w:color w:val="auto"/>
          <w:spacing w:val="0"/>
          <w:sz w:val="32"/>
          <w:szCs w:val="32"/>
          <w:shd w:val="clear" w:color="auto" w:fill="auto"/>
          <w:lang w:eastAsia="zh-CN"/>
        </w:rPr>
        <w:t>，</w:t>
      </w:r>
      <w:r>
        <w:rPr>
          <w:rFonts w:hint="eastAsia" w:ascii="仿宋_GB2312" w:hAnsi="仿宋_GB2312" w:eastAsia="仿宋_GB2312" w:cs="仿宋_GB2312"/>
          <w:b w:val="0"/>
          <w:bCs/>
          <w:color w:val="auto"/>
          <w:spacing w:val="0"/>
          <w:sz w:val="32"/>
          <w:szCs w:val="32"/>
          <w:shd w:val="clear" w:color="auto" w:fill="auto"/>
        </w:rPr>
        <w:t>预计总产0.3万吨，产值</w:t>
      </w:r>
      <w:r>
        <w:rPr>
          <w:rFonts w:hint="eastAsia" w:ascii="仿宋_GB2312" w:hAnsi="仿宋_GB2312" w:eastAsia="仿宋_GB2312" w:cs="仿宋_GB2312"/>
          <w:b w:val="0"/>
          <w:bCs/>
          <w:color w:val="auto"/>
          <w:spacing w:val="0"/>
          <w:sz w:val="32"/>
          <w:szCs w:val="32"/>
          <w:shd w:val="clear" w:color="auto" w:fill="auto"/>
          <w:lang w:val="en-US" w:eastAsia="zh-CN"/>
        </w:rPr>
        <w:t>5900</w:t>
      </w:r>
      <w:r>
        <w:rPr>
          <w:rFonts w:hint="eastAsia" w:ascii="仿宋_GB2312" w:hAnsi="仿宋_GB2312" w:eastAsia="仿宋_GB2312" w:cs="仿宋_GB2312"/>
          <w:b w:val="0"/>
          <w:bCs/>
          <w:color w:val="auto"/>
          <w:spacing w:val="0"/>
          <w:sz w:val="32"/>
          <w:szCs w:val="32"/>
          <w:shd w:val="clear" w:color="auto" w:fill="auto"/>
        </w:rPr>
        <w:t>万元</w:t>
      </w:r>
      <w:r>
        <w:rPr>
          <w:rFonts w:hint="eastAsia" w:ascii="仿宋_GB2312" w:hAnsi="仿宋_GB2312" w:eastAsia="仿宋_GB2312" w:cs="仿宋_GB2312"/>
          <w:b w:val="0"/>
          <w:bCs/>
          <w:color w:val="auto"/>
          <w:spacing w:val="0"/>
          <w:sz w:val="32"/>
          <w:szCs w:val="32"/>
          <w:shd w:val="clear" w:color="auto" w:fill="auto"/>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5"/>
        <w:textAlignment w:val="auto"/>
        <w:rPr>
          <w:rFonts w:hint="default" w:ascii="仿宋_GB2312" w:hAnsi="仿宋_GB2312" w:eastAsia="仿宋_GB2312" w:cs="仿宋_GB2312"/>
          <w:b/>
          <w:bCs/>
          <w:color w:val="auto"/>
          <w:spacing w:val="0"/>
          <w:sz w:val="32"/>
          <w:szCs w:val="32"/>
          <w:u w:val="none"/>
          <w:shd w:val="clear" w:color="auto" w:fill="auto"/>
          <w:lang w:val="en-US" w:eastAsia="zh-CN"/>
        </w:rPr>
      </w:pPr>
      <w:r>
        <w:rPr>
          <w:rFonts w:hint="eastAsia" w:ascii="仿宋" w:hAnsi="仿宋" w:eastAsia="仿宋" w:cs="仿宋"/>
          <w:b/>
          <w:bCs w:val="0"/>
          <w:color w:val="auto"/>
          <w:spacing w:val="0"/>
          <w:sz w:val="32"/>
          <w:szCs w:val="32"/>
          <w:shd w:val="clear" w:color="auto" w:fill="auto"/>
          <w:lang w:eastAsia="zh-CN"/>
        </w:rPr>
        <w:t>（四）</w:t>
      </w:r>
      <w:r>
        <w:rPr>
          <w:rFonts w:hint="eastAsia" w:ascii="仿宋_GB2312" w:hAnsi="仿宋_GB2312" w:eastAsia="仿宋_GB2312" w:cs="仿宋_GB2312"/>
          <w:b/>
          <w:bCs w:val="0"/>
          <w:color w:val="auto"/>
          <w:spacing w:val="0"/>
          <w:sz w:val="32"/>
          <w:szCs w:val="32"/>
          <w:shd w:val="clear" w:color="auto" w:fill="auto"/>
          <w:lang w:val="en-US" w:eastAsia="zh-CN"/>
        </w:rPr>
        <w:t>品牌创建（三品一标）实现预期目标。</w:t>
      </w:r>
      <w:r>
        <w:rPr>
          <w:rFonts w:hint="eastAsia" w:ascii="Times New Roman" w:hAnsi="Times New Roman" w:eastAsia="仿宋_GB2312" w:cs="Times New Roman"/>
          <w:b/>
          <w:bCs/>
          <w:color w:val="auto"/>
          <w:spacing w:val="0"/>
          <w:sz w:val="32"/>
          <w:szCs w:val="32"/>
          <w:u w:val="none"/>
          <w:shd w:val="clear" w:color="auto" w:fill="auto"/>
          <w:lang w:val="en-US" w:eastAsia="zh-CN"/>
        </w:rPr>
        <w:t>一是</w:t>
      </w:r>
      <w:r>
        <w:rPr>
          <w:rFonts w:hint="eastAsia" w:ascii="Times New Roman" w:hAnsi="Times New Roman" w:eastAsia="仿宋_GB2312" w:cs="Times New Roman"/>
          <w:color w:val="auto"/>
          <w:spacing w:val="0"/>
          <w:sz w:val="32"/>
          <w:szCs w:val="32"/>
          <w:u w:val="none"/>
          <w:shd w:val="clear" w:color="auto" w:fill="auto"/>
          <w:lang w:val="en-US" w:eastAsia="zh-CN"/>
        </w:rPr>
        <w:t>已完成保靖黄金茶中国驰名商标认定工作，及保靖黄金茶地理标志证明商标知识产权项目申报，已完成保靖黄金茶有机茶认证茶园3800亩；并在今年10月全国茶叶工作会上获“中国名茶之乡”称号。</w:t>
      </w:r>
      <w:r>
        <w:rPr>
          <w:rFonts w:hint="eastAsia" w:ascii="Times New Roman" w:hAnsi="Times New Roman" w:eastAsia="仿宋_GB2312" w:cs="Times New Roman"/>
          <w:b/>
          <w:bCs/>
          <w:color w:val="auto"/>
          <w:spacing w:val="0"/>
          <w:sz w:val="32"/>
          <w:szCs w:val="32"/>
          <w:u w:val="none"/>
          <w:shd w:val="clear" w:color="auto" w:fill="auto"/>
          <w:lang w:val="en-US" w:eastAsia="zh-CN"/>
        </w:rPr>
        <w:t>二是</w:t>
      </w:r>
      <w:r>
        <w:rPr>
          <w:rFonts w:hint="eastAsia" w:ascii="Times New Roman" w:hAnsi="Times New Roman" w:eastAsia="仿宋_GB2312" w:cs="Times New Roman"/>
          <w:color w:val="auto"/>
          <w:spacing w:val="0"/>
          <w:sz w:val="32"/>
          <w:szCs w:val="32"/>
          <w:u w:val="none"/>
          <w:shd w:val="clear" w:color="auto" w:fill="auto"/>
          <w:lang w:val="en-US" w:eastAsia="zh-CN"/>
        </w:rPr>
        <w:t>加快“三品一标”工作进度，截止2019年10月18日，认证机构已完成5家企业（长坛蔬菜合作社、盘古锋茶叶合作社、荣森肥料、硕丰农业、裕民农机合作社）的有机现场检查并获通过。</w:t>
      </w:r>
    </w:p>
    <w:p>
      <w:pPr>
        <w:keepNext w:val="0"/>
        <w:keepLines w:val="0"/>
        <w:pageBreakBefore w:val="0"/>
        <w:widowControl w:val="0"/>
        <w:kinsoku/>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color w:val="auto"/>
          <w:spacing w:val="0"/>
          <w:sz w:val="32"/>
          <w:szCs w:val="32"/>
          <w:shd w:val="clear" w:color="auto" w:fill="auto"/>
          <w:lang w:val="en-US" w:eastAsia="zh-CN"/>
        </w:rPr>
      </w:pPr>
      <w:r>
        <w:rPr>
          <w:rFonts w:hint="eastAsia" w:ascii="楷体_GB2312" w:eastAsia="楷体_GB2312"/>
          <w:b/>
          <w:color w:val="auto"/>
          <w:spacing w:val="0"/>
          <w:sz w:val="32"/>
          <w:szCs w:val="32"/>
          <w:shd w:val="clear" w:color="auto" w:fill="auto"/>
          <w:lang w:eastAsia="zh-CN"/>
        </w:rPr>
        <w:t>（五）</w:t>
      </w:r>
      <w:r>
        <w:rPr>
          <w:rFonts w:hint="eastAsia" w:ascii="楷体_GB2312" w:eastAsia="楷体_GB2312"/>
          <w:b/>
          <w:bCs w:val="0"/>
          <w:color w:val="auto"/>
          <w:spacing w:val="0"/>
          <w:sz w:val="32"/>
          <w:szCs w:val="32"/>
          <w:shd w:val="clear" w:color="auto" w:fill="auto"/>
          <w:lang w:eastAsia="zh-CN"/>
        </w:rPr>
        <w:t>平台建设</w:t>
      </w:r>
      <w:r>
        <w:rPr>
          <w:rFonts w:hint="eastAsia" w:ascii="楷体_GB2312" w:eastAsia="楷体_GB2312"/>
          <w:b/>
          <w:bCs w:val="0"/>
          <w:color w:val="auto"/>
          <w:spacing w:val="0"/>
          <w:sz w:val="32"/>
          <w:szCs w:val="32"/>
          <w:shd w:val="clear" w:color="auto" w:fill="auto"/>
        </w:rPr>
        <w:t>及农技推广</w:t>
      </w:r>
      <w:r>
        <w:rPr>
          <w:rFonts w:hint="eastAsia" w:ascii="楷体_GB2312" w:eastAsia="楷体_GB2312"/>
          <w:b/>
          <w:bCs w:val="0"/>
          <w:color w:val="auto"/>
          <w:spacing w:val="0"/>
          <w:sz w:val="32"/>
          <w:szCs w:val="32"/>
          <w:shd w:val="clear" w:color="auto" w:fill="auto"/>
          <w:lang w:eastAsia="zh-CN"/>
        </w:rPr>
        <w:t>服务得到巩固。</w:t>
      </w:r>
      <w:r>
        <w:rPr>
          <w:rFonts w:hint="eastAsia" w:ascii="仿宋_GB2312" w:hAnsi="仿宋_GB2312" w:eastAsia="仿宋_GB2312" w:cs="仿宋_GB2312"/>
          <w:b/>
          <w:bCs w:val="0"/>
          <w:color w:val="auto"/>
          <w:spacing w:val="0"/>
          <w:sz w:val="32"/>
          <w:szCs w:val="32"/>
          <w:shd w:val="clear" w:color="auto" w:fill="auto"/>
          <w:lang w:val="en-US" w:eastAsia="zh-CN"/>
        </w:rPr>
        <w:t>一是</w:t>
      </w:r>
      <w:r>
        <w:rPr>
          <w:rFonts w:hint="eastAsia" w:ascii="仿宋_GB2312" w:hAnsi="仿宋_GB2312" w:eastAsia="仿宋_GB2312" w:cs="仿宋_GB2312"/>
          <w:b w:val="0"/>
          <w:bCs/>
          <w:color w:val="auto"/>
          <w:spacing w:val="0"/>
          <w:sz w:val="32"/>
          <w:szCs w:val="32"/>
          <w:shd w:val="clear" w:color="auto" w:fill="auto"/>
          <w:lang w:val="en-US" w:eastAsia="zh-CN"/>
        </w:rPr>
        <w:t>完成出口农产品质量安全示范区创建省级投资项目的建设，具体包括投入品监控平台建设、检测平台建设、质量安全追溯平台建设，建成信息进村入户128家益农社信息登记工作，线上销售网络基本建成，为农产品拓宽了销售渠道。</w:t>
      </w:r>
      <w:r>
        <w:rPr>
          <w:rFonts w:hint="eastAsia" w:ascii="仿宋_GB2312" w:hAnsi="仿宋_GB2312" w:eastAsia="仿宋_GB2312" w:cs="仿宋_GB2312"/>
          <w:b/>
          <w:bCs w:val="0"/>
          <w:color w:val="auto"/>
          <w:spacing w:val="0"/>
          <w:sz w:val="32"/>
          <w:szCs w:val="32"/>
          <w:shd w:val="clear" w:color="auto" w:fill="auto"/>
          <w:lang w:val="en-US" w:eastAsia="zh-CN"/>
        </w:rPr>
        <w:t>二是</w:t>
      </w:r>
      <w:r>
        <w:rPr>
          <w:rFonts w:hint="eastAsia" w:ascii="仿宋_GB2312" w:hAnsi="仿宋_GB2312" w:eastAsia="仿宋_GB2312" w:cs="仿宋_GB2312"/>
          <w:i w:val="0"/>
          <w:caps w:val="0"/>
          <w:color w:val="auto"/>
          <w:spacing w:val="0"/>
          <w:sz w:val="32"/>
          <w:szCs w:val="32"/>
          <w:shd w:val="clear" w:color="auto" w:fill="auto"/>
        </w:rPr>
        <w:t>为有效推动建档立卡户精准脱贫和稳定脱贫，不断提高产业扶贫成效和质量，建立了产业指导员制度，共有</w:t>
      </w:r>
      <w:r>
        <w:rPr>
          <w:rFonts w:hint="eastAsia" w:ascii="仿宋_GB2312" w:hAnsi="仿宋_GB2312" w:eastAsia="仿宋_GB2312" w:cs="仿宋_GB2312"/>
          <w:i w:val="0"/>
          <w:caps w:val="0"/>
          <w:color w:val="auto"/>
          <w:spacing w:val="0"/>
          <w:sz w:val="32"/>
          <w:szCs w:val="32"/>
          <w:shd w:val="clear" w:color="auto" w:fill="auto"/>
          <w:lang w:val="en-US" w:eastAsia="zh-CN"/>
        </w:rPr>
        <w:t>233</w:t>
      </w:r>
      <w:r>
        <w:rPr>
          <w:rFonts w:hint="eastAsia" w:ascii="仿宋_GB2312" w:hAnsi="仿宋_GB2312" w:eastAsia="仿宋_GB2312" w:cs="仿宋_GB2312"/>
          <w:i w:val="0"/>
          <w:caps w:val="0"/>
          <w:color w:val="auto"/>
          <w:spacing w:val="0"/>
          <w:sz w:val="32"/>
          <w:szCs w:val="32"/>
          <w:shd w:val="clear" w:color="auto" w:fill="auto"/>
        </w:rPr>
        <w:t>名专业技术骨干在1</w:t>
      </w:r>
      <w:r>
        <w:rPr>
          <w:rFonts w:hint="eastAsia" w:ascii="仿宋_GB2312" w:hAnsi="仿宋_GB2312" w:eastAsia="仿宋_GB2312" w:cs="仿宋_GB2312"/>
          <w:i w:val="0"/>
          <w:caps w:val="0"/>
          <w:color w:val="auto"/>
          <w:spacing w:val="0"/>
          <w:sz w:val="32"/>
          <w:szCs w:val="32"/>
          <w:shd w:val="clear" w:color="auto" w:fill="auto"/>
          <w:lang w:val="en-US" w:eastAsia="zh-CN"/>
        </w:rPr>
        <w:t>60</w:t>
      </w:r>
      <w:r>
        <w:rPr>
          <w:rFonts w:hint="eastAsia" w:ascii="仿宋_GB2312" w:hAnsi="仿宋_GB2312" w:eastAsia="仿宋_GB2312" w:cs="仿宋_GB2312"/>
          <w:i w:val="0"/>
          <w:caps w:val="0"/>
          <w:color w:val="auto"/>
          <w:spacing w:val="0"/>
          <w:sz w:val="32"/>
          <w:szCs w:val="32"/>
          <w:shd w:val="clear" w:color="auto" w:fill="auto"/>
        </w:rPr>
        <w:t>个贫困村担任贫困户产业发展指导员，承担贫困户发展生产指导职责，帮助贫困户协调解决生产经营中的问题，解决当前产业扶贫“最后一公里”难题。</w:t>
      </w:r>
      <w:r>
        <w:rPr>
          <w:rFonts w:hint="eastAsia" w:ascii="仿宋_GB2312" w:hAnsi="仿宋_GB2312" w:eastAsia="仿宋_GB2312" w:cs="仿宋_GB2312"/>
          <w:color w:val="auto"/>
          <w:spacing w:val="0"/>
          <w:sz w:val="32"/>
          <w:szCs w:val="32"/>
          <w:shd w:val="clear" w:color="auto" w:fill="auto"/>
        </w:rPr>
        <w:t>以培养“现代农民”为抓手，扎实做好“新型职业农民培育”、“农民实用技术培训”、“农村科技带头人”等“现代农民”培育工作，在全县12个乡镇开展茶叶、猕猴桃、柑橘、油茶、食用菌、稻鱼及养殖业等产业农民培训</w:t>
      </w:r>
      <w:r>
        <w:rPr>
          <w:rFonts w:hint="eastAsia" w:ascii="仿宋_GB2312" w:hAnsi="仿宋_GB2312" w:eastAsia="仿宋_GB2312" w:cs="仿宋_GB2312"/>
          <w:color w:val="auto"/>
          <w:spacing w:val="0"/>
          <w:sz w:val="32"/>
          <w:szCs w:val="32"/>
          <w:shd w:val="clear" w:color="auto" w:fill="auto"/>
          <w:lang w:val="en-US" w:eastAsia="zh-CN"/>
        </w:rPr>
        <w:t>2.7353</w:t>
      </w:r>
      <w:r>
        <w:rPr>
          <w:rFonts w:hint="eastAsia" w:ascii="仿宋_GB2312" w:hAnsi="仿宋_GB2312" w:eastAsia="仿宋_GB2312" w:cs="仿宋_GB2312"/>
          <w:color w:val="auto"/>
          <w:spacing w:val="0"/>
          <w:sz w:val="32"/>
          <w:szCs w:val="32"/>
          <w:shd w:val="clear" w:color="auto" w:fill="auto"/>
        </w:rPr>
        <w:t>万人次，技术咨询服务4.718万人次;引进推广新农机具</w:t>
      </w:r>
      <w:r>
        <w:rPr>
          <w:rFonts w:hint="eastAsia" w:ascii="仿宋_GB2312" w:hAnsi="仿宋_GB2312" w:eastAsia="仿宋_GB2312" w:cs="仿宋_GB2312"/>
          <w:color w:val="auto"/>
          <w:spacing w:val="0"/>
          <w:sz w:val="32"/>
          <w:szCs w:val="32"/>
          <w:shd w:val="clear" w:color="auto" w:fill="auto"/>
          <w:lang w:val="en-US" w:eastAsia="zh-CN"/>
        </w:rPr>
        <w:t>869</w:t>
      </w:r>
      <w:r>
        <w:rPr>
          <w:rFonts w:hint="eastAsia" w:ascii="仿宋_GB2312" w:hAnsi="仿宋_GB2312" w:eastAsia="仿宋_GB2312" w:cs="仿宋_GB2312"/>
          <w:color w:val="auto"/>
          <w:spacing w:val="0"/>
          <w:sz w:val="32"/>
          <w:szCs w:val="32"/>
          <w:shd w:val="clear" w:color="auto" w:fill="auto"/>
        </w:rPr>
        <w:t>台（套）,培训新型农机操作人员</w:t>
      </w:r>
      <w:r>
        <w:rPr>
          <w:rFonts w:hint="eastAsia" w:ascii="仿宋_GB2312" w:hAnsi="仿宋_GB2312" w:eastAsia="仿宋_GB2312" w:cs="仿宋_GB2312"/>
          <w:color w:val="auto"/>
          <w:spacing w:val="0"/>
          <w:sz w:val="32"/>
          <w:szCs w:val="32"/>
          <w:shd w:val="clear" w:color="auto" w:fill="auto"/>
          <w:lang w:val="en-US" w:eastAsia="zh-CN"/>
        </w:rPr>
        <w:t>311</w:t>
      </w:r>
      <w:r>
        <w:rPr>
          <w:rFonts w:hint="eastAsia" w:ascii="仿宋_GB2312" w:hAnsi="仿宋_GB2312" w:eastAsia="仿宋_GB2312" w:cs="仿宋_GB2312"/>
          <w:color w:val="auto"/>
          <w:spacing w:val="0"/>
          <w:sz w:val="32"/>
          <w:szCs w:val="32"/>
          <w:shd w:val="clear" w:color="auto" w:fill="auto"/>
        </w:rPr>
        <w:t>人。</w:t>
      </w:r>
      <w:r>
        <w:rPr>
          <w:rFonts w:hint="eastAsia" w:ascii="仿宋_GB2312" w:hAnsi="仿宋_GB2312" w:eastAsia="仿宋_GB2312" w:cs="仿宋_GB2312"/>
          <w:b/>
          <w:bCs/>
          <w:color w:val="auto"/>
          <w:spacing w:val="0"/>
          <w:sz w:val="32"/>
          <w:szCs w:val="32"/>
          <w:shd w:val="clear" w:color="auto" w:fill="auto"/>
          <w:lang w:eastAsia="zh-CN"/>
        </w:rPr>
        <w:t>三是</w:t>
      </w:r>
      <w:r>
        <w:rPr>
          <w:rFonts w:hint="eastAsia" w:ascii="仿宋_GB2312" w:hAnsi="仿宋_GB2312" w:eastAsia="仿宋_GB2312" w:cs="仿宋_GB2312"/>
          <w:b w:val="0"/>
          <w:bCs w:val="0"/>
          <w:color w:val="auto"/>
          <w:spacing w:val="0"/>
          <w:sz w:val="32"/>
          <w:szCs w:val="32"/>
          <w:shd w:val="clear" w:color="auto" w:fill="auto"/>
          <w:lang w:val="en-US" w:eastAsia="zh-CN"/>
        </w:rPr>
        <w:t>重大动物疫病工作稳步推进。抓实抓细非洲猪瘟防控工作，管住潲水切断传播途径，</w:t>
      </w:r>
      <w:r>
        <w:rPr>
          <w:rFonts w:hint="eastAsia" w:ascii="仿宋_GB2312" w:hAnsi="仿宋_GB2312" w:eastAsia="仿宋_GB2312" w:cs="仿宋_GB2312"/>
          <w:b w:val="0"/>
          <w:bCs/>
          <w:color w:val="auto"/>
          <w:spacing w:val="0"/>
          <w:kern w:val="0"/>
          <w:sz w:val="32"/>
          <w:szCs w:val="32"/>
          <w:shd w:val="clear" w:color="auto" w:fill="auto"/>
          <w:lang w:eastAsia="zh-CN"/>
        </w:rPr>
        <w:t>抓好</w:t>
      </w:r>
      <w:r>
        <w:rPr>
          <w:rFonts w:hint="eastAsia" w:ascii="仿宋_GB2312" w:hAnsi="仿宋_GB2312" w:eastAsia="仿宋_GB2312" w:cs="仿宋_GB2312"/>
          <w:b w:val="0"/>
          <w:bCs w:val="0"/>
          <w:color w:val="auto"/>
          <w:spacing w:val="0"/>
          <w:kern w:val="0"/>
          <w:sz w:val="32"/>
          <w:szCs w:val="32"/>
          <w:shd w:val="clear" w:color="auto" w:fill="auto"/>
        </w:rPr>
        <w:t>调运</w:t>
      </w:r>
      <w:r>
        <w:rPr>
          <w:rFonts w:hint="eastAsia" w:ascii="仿宋_GB2312" w:hAnsi="仿宋_GB2312" w:eastAsia="仿宋_GB2312" w:cs="仿宋_GB2312"/>
          <w:b w:val="0"/>
          <w:bCs w:val="0"/>
          <w:color w:val="auto"/>
          <w:spacing w:val="0"/>
          <w:kern w:val="0"/>
          <w:sz w:val="32"/>
          <w:szCs w:val="32"/>
          <w:shd w:val="clear" w:color="auto" w:fill="auto"/>
          <w:lang w:eastAsia="zh-CN"/>
        </w:rPr>
        <w:t>环节</w:t>
      </w:r>
      <w:r>
        <w:rPr>
          <w:rFonts w:hint="eastAsia" w:ascii="仿宋_GB2312" w:hAnsi="仿宋_GB2312" w:eastAsia="仿宋_GB2312" w:cs="仿宋_GB2312"/>
          <w:b w:val="0"/>
          <w:bCs w:val="0"/>
          <w:color w:val="auto"/>
          <w:spacing w:val="0"/>
          <w:kern w:val="0"/>
          <w:sz w:val="32"/>
          <w:szCs w:val="32"/>
          <w:shd w:val="clear" w:color="auto" w:fill="auto"/>
        </w:rPr>
        <w:t>监管</w:t>
      </w:r>
      <w:r>
        <w:rPr>
          <w:rFonts w:hint="eastAsia" w:ascii="仿宋_GB2312" w:hAnsi="仿宋_GB2312" w:eastAsia="仿宋_GB2312" w:cs="仿宋_GB2312"/>
          <w:b w:val="0"/>
          <w:bCs w:val="0"/>
          <w:color w:val="auto"/>
          <w:spacing w:val="0"/>
          <w:kern w:val="0"/>
          <w:sz w:val="32"/>
          <w:szCs w:val="32"/>
          <w:shd w:val="clear" w:color="auto" w:fill="auto"/>
          <w:lang w:eastAsia="zh-CN"/>
        </w:rPr>
        <w:t>，</w:t>
      </w:r>
      <w:r>
        <w:rPr>
          <w:rFonts w:hint="eastAsia" w:ascii="仿宋_GB2312" w:hAnsi="仿宋_GB2312" w:eastAsia="仿宋_GB2312" w:cs="仿宋_GB2312"/>
          <w:b w:val="0"/>
          <w:bCs w:val="0"/>
          <w:color w:val="auto"/>
          <w:spacing w:val="0"/>
          <w:sz w:val="32"/>
          <w:szCs w:val="32"/>
          <w:shd w:val="clear" w:color="auto" w:fill="auto"/>
          <w:lang w:val="en-US" w:eastAsia="zh-CN"/>
        </w:rPr>
        <w:t>开展了非洲猪瘟防控“夏季攻势”和“</w:t>
      </w:r>
      <w:r>
        <w:rPr>
          <w:rFonts w:hint="eastAsia" w:ascii="仿宋_GB2312" w:hAnsi="仿宋_GB2312" w:eastAsia="仿宋_GB2312" w:cs="仿宋_GB2312"/>
          <w:b w:val="0"/>
          <w:bCs w:val="0"/>
          <w:color w:val="auto"/>
          <w:spacing w:val="0"/>
          <w:sz w:val="32"/>
          <w:szCs w:val="32"/>
          <w:shd w:val="clear" w:color="auto" w:fill="auto"/>
          <w:lang w:eastAsia="zh-CN"/>
        </w:rPr>
        <w:t>大清洗、大消毒”行动。</w:t>
      </w:r>
      <w:r>
        <w:rPr>
          <w:rFonts w:hint="eastAsia" w:ascii="仿宋_GB2312" w:hAnsi="仿宋_GB2312" w:eastAsia="仿宋_GB2312" w:cs="仿宋_GB2312"/>
          <w:color w:val="auto"/>
          <w:spacing w:val="0"/>
          <w:sz w:val="32"/>
          <w:szCs w:val="32"/>
          <w:shd w:val="clear" w:color="auto" w:fill="auto"/>
          <w:lang w:val="en-US" w:eastAsia="zh-CN"/>
        </w:rPr>
        <w:t>预计全年完成注射猪口蹄疫</w:t>
      </w:r>
      <w:r>
        <w:rPr>
          <w:rFonts w:hint="eastAsia" w:ascii="仿宋_GB2312" w:hAnsi="仿宋_GB2312" w:eastAsia="仿宋_GB2312" w:cs="仿宋_GB2312"/>
          <w:b w:val="0"/>
          <w:bCs w:val="0"/>
          <w:color w:val="auto"/>
          <w:spacing w:val="0"/>
          <w:sz w:val="32"/>
          <w:szCs w:val="32"/>
          <w:shd w:val="clear" w:color="auto" w:fill="auto"/>
          <w:lang w:val="en-US" w:eastAsia="zh-CN"/>
        </w:rPr>
        <w:t>12.01</w:t>
      </w:r>
      <w:r>
        <w:rPr>
          <w:rFonts w:hint="eastAsia" w:ascii="仿宋_GB2312" w:hAnsi="仿宋_GB2312" w:eastAsia="仿宋_GB2312" w:cs="仿宋_GB2312"/>
          <w:color w:val="auto"/>
          <w:spacing w:val="0"/>
          <w:sz w:val="32"/>
          <w:szCs w:val="32"/>
          <w:shd w:val="clear" w:color="auto" w:fill="auto"/>
          <w:lang w:val="en-US" w:eastAsia="zh-CN"/>
        </w:rPr>
        <w:t>万头份，免疫牛口蹄疫</w:t>
      </w:r>
      <w:r>
        <w:rPr>
          <w:rFonts w:hint="eastAsia" w:ascii="仿宋_GB2312" w:hAnsi="仿宋_GB2312" w:eastAsia="仿宋_GB2312" w:cs="仿宋_GB2312"/>
          <w:b w:val="0"/>
          <w:bCs w:val="0"/>
          <w:color w:val="auto"/>
          <w:spacing w:val="0"/>
          <w:sz w:val="32"/>
          <w:szCs w:val="32"/>
          <w:shd w:val="clear" w:color="auto" w:fill="auto"/>
          <w:lang w:val="en-US" w:eastAsia="zh-CN"/>
        </w:rPr>
        <w:t>4.3</w:t>
      </w:r>
      <w:r>
        <w:rPr>
          <w:rFonts w:hint="eastAsia" w:ascii="仿宋_GB2312" w:hAnsi="仿宋_GB2312" w:eastAsia="仿宋_GB2312" w:cs="仿宋_GB2312"/>
          <w:color w:val="auto"/>
          <w:spacing w:val="0"/>
          <w:sz w:val="32"/>
          <w:szCs w:val="32"/>
          <w:shd w:val="clear" w:color="auto" w:fill="auto"/>
          <w:lang w:val="en-US" w:eastAsia="zh-CN"/>
        </w:rPr>
        <w:t>万头份，羊口蹄疫免疫</w:t>
      </w:r>
      <w:r>
        <w:rPr>
          <w:rFonts w:hint="eastAsia" w:ascii="仿宋_GB2312" w:hAnsi="仿宋_GB2312" w:eastAsia="仿宋_GB2312" w:cs="仿宋_GB2312"/>
          <w:b w:val="0"/>
          <w:bCs w:val="0"/>
          <w:color w:val="auto"/>
          <w:spacing w:val="0"/>
          <w:sz w:val="32"/>
          <w:szCs w:val="32"/>
          <w:shd w:val="clear" w:color="auto" w:fill="auto"/>
          <w:lang w:val="en-US" w:eastAsia="zh-CN"/>
        </w:rPr>
        <w:t>12.8</w:t>
      </w:r>
      <w:r>
        <w:rPr>
          <w:rFonts w:hint="eastAsia" w:ascii="仿宋_GB2312" w:hAnsi="仿宋_GB2312" w:eastAsia="仿宋_GB2312" w:cs="仿宋_GB2312"/>
          <w:color w:val="auto"/>
          <w:spacing w:val="0"/>
          <w:sz w:val="32"/>
          <w:szCs w:val="32"/>
          <w:shd w:val="clear" w:color="auto" w:fill="auto"/>
          <w:lang w:val="en-US" w:eastAsia="zh-CN"/>
        </w:rPr>
        <w:t>万头份，羊小反刍兽疫免疫注射</w:t>
      </w:r>
      <w:r>
        <w:rPr>
          <w:rFonts w:hint="eastAsia" w:ascii="仿宋_GB2312" w:hAnsi="仿宋_GB2312" w:eastAsia="仿宋_GB2312" w:cs="仿宋_GB2312"/>
          <w:b w:val="0"/>
          <w:bCs w:val="0"/>
          <w:color w:val="auto"/>
          <w:spacing w:val="0"/>
          <w:sz w:val="32"/>
          <w:szCs w:val="32"/>
          <w:shd w:val="clear" w:color="auto" w:fill="auto"/>
          <w:lang w:val="en-US" w:eastAsia="zh-CN"/>
        </w:rPr>
        <w:t>8.5</w:t>
      </w:r>
      <w:r>
        <w:rPr>
          <w:rFonts w:hint="eastAsia" w:ascii="仿宋_GB2312" w:hAnsi="仿宋_GB2312" w:eastAsia="仿宋_GB2312" w:cs="仿宋_GB2312"/>
          <w:color w:val="auto"/>
          <w:spacing w:val="0"/>
          <w:sz w:val="32"/>
          <w:szCs w:val="32"/>
          <w:shd w:val="clear" w:color="auto" w:fill="auto"/>
          <w:lang w:val="en-US" w:eastAsia="zh-CN"/>
        </w:rPr>
        <w:t>万头份，注射高致病性禽流感128.58万头份，</w:t>
      </w:r>
      <w:r>
        <w:rPr>
          <w:rFonts w:hint="eastAsia" w:ascii="仿宋_GB2312" w:hAnsi="仿宋_GB2312" w:eastAsia="仿宋_GB2312" w:cs="仿宋_GB2312"/>
          <w:b w:val="0"/>
          <w:bCs w:val="0"/>
          <w:color w:val="auto"/>
          <w:spacing w:val="0"/>
          <w:sz w:val="32"/>
          <w:szCs w:val="32"/>
          <w:shd w:val="clear" w:color="auto" w:fill="auto"/>
          <w:lang w:val="en-US" w:eastAsia="zh-CN"/>
        </w:rPr>
        <w:t>各项强制免疫病种</w:t>
      </w:r>
      <w:r>
        <w:rPr>
          <w:rFonts w:hint="eastAsia" w:ascii="仿宋_GB2312" w:hAnsi="仿宋_GB2312" w:eastAsia="仿宋_GB2312" w:cs="仿宋_GB2312"/>
          <w:color w:val="auto"/>
          <w:spacing w:val="0"/>
          <w:sz w:val="32"/>
          <w:szCs w:val="32"/>
          <w:shd w:val="clear" w:color="auto" w:fill="auto"/>
          <w:lang w:val="en-US" w:eastAsia="zh-CN"/>
        </w:rPr>
        <w:t>免疫密度均达到</w:t>
      </w:r>
      <w:r>
        <w:rPr>
          <w:rFonts w:hint="eastAsia" w:ascii="仿宋_GB2312" w:hAnsi="仿宋_GB2312" w:eastAsia="仿宋_GB2312" w:cs="仿宋_GB2312"/>
          <w:b w:val="0"/>
          <w:bCs w:val="0"/>
          <w:color w:val="auto"/>
          <w:spacing w:val="0"/>
          <w:sz w:val="32"/>
          <w:szCs w:val="32"/>
          <w:shd w:val="clear" w:color="auto" w:fill="auto"/>
          <w:lang w:val="en-US" w:eastAsia="zh-CN"/>
        </w:rPr>
        <w:t>100%</w:t>
      </w:r>
      <w:r>
        <w:rPr>
          <w:rFonts w:hint="eastAsia" w:ascii="仿宋_GB2312" w:hAnsi="仿宋_GB2312" w:eastAsia="仿宋_GB2312" w:cs="仿宋_GB2312"/>
          <w:color w:val="auto"/>
          <w:spacing w:val="0"/>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b/>
          <w:bCs w:val="0"/>
          <w:color w:val="auto"/>
          <w:spacing w:val="0"/>
          <w:sz w:val="32"/>
          <w:szCs w:val="32"/>
          <w:shd w:val="clear" w:color="auto" w:fill="auto"/>
          <w:lang w:eastAsia="zh-CN"/>
        </w:rPr>
        <w:t>（六）农业</w:t>
      </w:r>
      <w:r>
        <w:rPr>
          <w:rFonts w:hint="eastAsia" w:ascii="楷体" w:hAnsi="楷体" w:eastAsia="楷体" w:cs="楷体"/>
          <w:b/>
          <w:bCs w:val="0"/>
          <w:color w:val="auto"/>
          <w:spacing w:val="0"/>
          <w:sz w:val="32"/>
          <w:szCs w:val="32"/>
          <w:shd w:val="clear" w:color="auto" w:fill="auto"/>
        </w:rPr>
        <w:t>重点项目建设实现加速。</w:t>
      </w:r>
      <w:r>
        <w:rPr>
          <w:rFonts w:hint="eastAsia" w:ascii="楷体" w:hAnsi="楷体" w:eastAsia="楷体" w:cs="楷体"/>
          <w:b/>
          <w:bCs w:val="0"/>
          <w:color w:val="auto"/>
          <w:spacing w:val="0"/>
          <w:sz w:val="32"/>
          <w:szCs w:val="32"/>
          <w:shd w:val="clear" w:color="auto" w:fill="auto"/>
          <w:lang w:eastAsia="zh-CN"/>
        </w:rPr>
        <w:t>一是</w:t>
      </w:r>
      <w:r>
        <w:rPr>
          <w:rFonts w:hint="eastAsia" w:ascii="仿宋_GB2312" w:eastAsia="仿宋_GB2312"/>
          <w:color w:val="auto"/>
          <w:spacing w:val="0"/>
          <w:kern w:val="0"/>
          <w:sz w:val="32"/>
          <w:szCs w:val="32"/>
          <w:shd w:val="clear" w:color="auto" w:fill="auto"/>
        </w:rPr>
        <w:t>已向上争取包括“2018年农优质农副产品供应示范基地建设、2019年中央耕地地力保护补贴</w:t>
      </w:r>
      <w:r>
        <w:rPr>
          <w:rFonts w:hint="eastAsia" w:ascii="仿宋_GB2312" w:eastAsia="仿宋_GB2312"/>
          <w:color w:val="auto"/>
          <w:spacing w:val="0"/>
          <w:kern w:val="0"/>
          <w:sz w:val="32"/>
          <w:szCs w:val="32"/>
          <w:shd w:val="clear" w:color="auto" w:fill="auto"/>
          <w:lang w:eastAsia="zh-CN"/>
        </w:rPr>
        <w:t>、2019年农业农村信息化与农产品展示展销经费、2019年省级农业技术创新、2019年现代农业特色产业等项目资金、2019年现代农业发展（三品一标）资金、2019年农田建设专项资金、2019年农田建设补助资金、信息进村入户工程、2019年改（新）建农村户用卫生厕所将补资金</w:t>
      </w:r>
      <w:r>
        <w:rPr>
          <w:rFonts w:hint="eastAsia" w:ascii="仿宋_GB2312" w:eastAsia="仿宋_GB2312"/>
          <w:color w:val="auto"/>
          <w:spacing w:val="0"/>
          <w:kern w:val="0"/>
          <w:sz w:val="32"/>
          <w:szCs w:val="32"/>
          <w:shd w:val="clear" w:color="auto" w:fill="auto"/>
        </w:rPr>
        <w:t>”</w:t>
      </w:r>
      <w:r>
        <w:rPr>
          <w:rFonts w:hint="eastAsia" w:ascii="仿宋_GB2312" w:eastAsia="仿宋_GB2312"/>
          <w:color w:val="auto"/>
          <w:spacing w:val="0"/>
          <w:kern w:val="0"/>
          <w:sz w:val="32"/>
          <w:szCs w:val="32"/>
          <w:shd w:val="clear" w:color="auto" w:fill="auto"/>
          <w:lang w:eastAsia="zh-CN"/>
        </w:rPr>
        <w:t>等</w:t>
      </w:r>
      <w:r>
        <w:rPr>
          <w:rFonts w:hint="eastAsia" w:ascii="仿宋_GB2312" w:eastAsia="仿宋_GB2312"/>
          <w:color w:val="auto"/>
          <w:spacing w:val="0"/>
          <w:kern w:val="0"/>
          <w:sz w:val="32"/>
          <w:szCs w:val="32"/>
          <w:shd w:val="clear" w:color="auto" w:fill="auto"/>
          <w:lang w:val="en-US" w:eastAsia="zh-CN"/>
        </w:rPr>
        <w:t>26</w:t>
      </w:r>
      <w:r>
        <w:rPr>
          <w:rFonts w:hint="eastAsia" w:ascii="仿宋_GB2312" w:eastAsia="仿宋_GB2312"/>
          <w:color w:val="auto"/>
          <w:spacing w:val="0"/>
          <w:kern w:val="0"/>
          <w:sz w:val="32"/>
          <w:szCs w:val="32"/>
          <w:shd w:val="clear" w:color="auto" w:fill="auto"/>
        </w:rPr>
        <w:t>个项目共计</w:t>
      </w:r>
      <w:r>
        <w:rPr>
          <w:rFonts w:hint="eastAsia" w:ascii="仿宋_GB2312" w:eastAsia="仿宋_GB2312"/>
          <w:color w:val="auto"/>
          <w:spacing w:val="0"/>
          <w:kern w:val="0"/>
          <w:sz w:val="32"/>
          <w:szCs w:val="32"/>
          <w:shd w:val="clear" w:color="auto" w:fill="auto"/>
          <w:lang w:val="en-US" w:eastAsia="zh-CN"/>
        </w:rPr>
        <w:t>9028.98</w:t>
      </w:r>
      <w:r>
        <w:rPr>
          <w:rFonts w:hint="eastAsia" w:ascii="仿宋_GB2312" w:eastAsia="仿宋_GB2312"/>
          <w:color w:val="auto"/>
          <w:spacing w:val="0"/>
          <w:kern w:val="0"/>
          <w:sz w:val="32"/>
          <w:szCs w:val="32"/>
          <w:shd w:val="clear" w:color="auto" w:fill="auto"/>
        </w:rPr>
        <w:t>万元。</w:t>
      </w:r>
      <w:r>
        <w:rPr>
          <w:rFonts w:hint="eastAsia" w:ascii="仿宋_GB2312" w:eastAsia="仿宋_GB2312"/>
          <w:b/>
          <w:bCs/>
          <w:color w:val="auto"/>
          <w:spacing w:val="0"/>
          <w:kern w:val="0"/>
          <w:sz w:val="32"/>
          <w:szCs w:val="32"/>
          <w:shd w:val="clear" w:color="auto" w:fill="auto"/>
          <w:lang w:eastAsia="zh-CN"/>
        </w:rPr>
        <w:t>二是</w:t>
      </w:r>
      <w:r>
        <w:rPr>
          <w:rFonts w:hint="eastAsia" w:ascii="仿宋_GB2312" w:hAnsi="仿宋_GB2312" w:eastAsia="仿宋_GB2312" w:cs="仿宋_GB2312"/>
          <w:b/>
          <w:color w:val="auto"/>
          <w:spacing w:val="0"/>
          <w:sz w:val="32"/>
          <w:szCs w:val="32"/>
          <w:shd w:val="clear" w:color="auto" w:fill="auto"/>
        </w:rPr>
        <w:t>优势农副产品供应基地建设项目。</w:t>
      </w:r>
      <w:r>
        <w:rPr>
          <w:rFonts w:hint="eastAsia" w:ascii="仿宋_GB2312" w:hAnsi="仿宋_GB2312" w:eastAsia="仿宋_GB2312" w:cs="仿宋_GB2312"/>
          <w:color w:val="auto"/>
          <w:sz w:val="32"/>
          <w:szCs w:val="32"/>
          <w:shd w:val="clear" w:color="auto" w:fill="auto"/>
          <w:lang w:val="en-US" w:eastAsia="zh-CN"/>
        </w:rPr>
        <w:t>新造标准化保靖黄金茶基地5000亩，提质改造茶园3000亩，建设保靖黄金茶良种苗木繁育基地200亩，完善质量检测与追溯体系，建设产业一条街及标准化茶叶加工生产线1条，配套新修茶园道路、蓄水池及园区生态绿化、休闲观光等基础设施工程。</w:t>
      </w:r>
      <w:r>
        <w:rPr>
          <w:rFonts w:hint="eastAsia" w:ascii="仿宋_GB2312" w:hAnsi="仿宋_GB2312" w:eastAsia="仿宋_GB2312" w:cs="仿宋_GB2312"/>
          <w:b/>
          <w:bCs/>
          <w:color w:val="auto"/>
          <w:spacing w:val="0"/>
          <w:sz w:val="32"/>
          <w:szCs w:val="32"/>
          <w:shd w:val="clear" w:color="auto" w:fill="auto"/>
          <w:lang w:eastAsia="zh-CN"/>
        </w:rPr>
        <w:t>三是</w:t>
      </w:r>
      <w:r>
        <w:rPr>
          <w:rFonts w:hint="eastAsia" w:ascii="仿宋_GB2312" w:hAnsi="仿宋_GB2312" w:eastAsia="仿宋_GB2312" w:cs="仿宋_GB2312"/>
          <w:b/>
          <w:color w:val="auto"/>
          <w:spacing w:val="0"/>
          <w:sz w:val="32"/>
          <w:szCs w:val="32"/>
          <w:shd w:val="clear" w:color="auto" w:fill="auto"/>
        </w:rPr>
        <w:t>韵莱农业万吨柑橘仓储初加工项目。</w:t>
      </w:r>
      <w:r>
        <w:rPr>
          <w:rFonts w:hint="eastAsia" w:ascii="仿宋_GB2312" w:hAnsi="仿宋_GB2312" w:eastAsia="仿宋_GB2312" w:cs="仿宋_GB2312"/>
          <w:color w:val="auto"/>
          <w:sz w:val="32"/>
          <w:szCs w:val="32"/>
          <w:shd w:val="clear" w:color="auto" w:fill="auto"/>
          <w:lang w:val="en-US" w:eastAsia="zh-CN"/>
        </w:rPr>
        <w:t>完成加工厂房建设及配套设施建设；加工设备采购安装调试及投产</w:t>
      </w:r>
      <w:r>
        <w:rPr>
          <w:rFonts w:hint="eastAsia" w:ascii="仿宋_GB2312" w:hAnsi="仿宋_GB2312" w:eastAsia="仿宋_GB2312" w:cs="仿宋_GB2312"/>
          <w:color w:val="auto"/>
          <w:spacing w:val="0"/>
          <w:sz w:val="32"/>
          <w:szCs w:val="32"/>
          <w:shd w:val="clear" w:color="auto" w:fill="auto"/>
        </w:rPr>
        <w:t>。</w:t>
      </w:r>
      <w:r>
        <w:rPr>
          <w:rFonts w:hint="eastAsia" w:ascii="仿宋_GB2312" w:hAnsi="仿宋_GB2312" w:eastAsia="仿宋_GB2312" w:cs="仿宋_GB2312"/>
          <w:b/>
          <w:bCs/>
          <w:color w:val="auto"/>
          <w:spacing w:val="0"/>
          <w:sz w:val="32"/>
          <w:szCs w:val="32"/>
          <w:shd w:val="clear" w:color="auto" w:fill="auto"/>
          <w:lang w:eastAsia="zh-CN"/>
        </w:rPr>
        <w:t>四是</w:t>
      </w:r>
      <w:r>
        <w:rPr>
          <w:rFonts w:hint="eastAsia" w:ascii="仿宋_GB2312" w:hAnsi="仿宋_GB2312" w:eastAsia="仿宋_GB2312" w:cs="仿宋_GB2312"/>
          <w:b/>
          <w:color w:val="auto"/>
          <w:spacing w:val="0"/>
          <w:sz w:val="32"/>
          <w:szCs w:val="32"/>
          <w:shd w:val="clear" w:color="auto" w:fill="auto"/>
        </w:rPr>
        <w:t>现代农业科技示范园建设项目。</w:t>
      </w:r>
      <w:r>
        <w:rPr>
          <w:rFonts w:hint="eastAsia" w:ascii="仿宋_GB2312" w:hAnsi="仿宋_GB2312" w:eastAsia="仿宋_GB2312" w:cs="仿宋_GB2312"/>
          <w:color w:val="auto"/>
          <w:sz w:val="32"/>
          <w:szCs w:val="32"/>
          <w:shd w:val="clear" w:color="auto" w:fill="auto"/>
          <w:lang w:val="en-US" w:eastAsia="zh-CN"/>
        </w:rPr>
        <w:t>完成100亩蔬菜大棚建设，建成高标准智能大棚10000平方米及园区配套建设。</w:t>
      </w:r>
      <w:r>
        <w:rPr>
          <w:rFonts w:hint="eastAsia" w:ascii="仿宋" w:hAnsi="仿宋" w:eastAsia="仿宋" w:cs="仿宋"/>
          <w:b/>
          <w:bCs/>
          <w:color w:val="auto"/>
          <w:spacing w:val="0"/>
          <w:sz w:val="32"/>
          <w:szCs w:val="32"/>
          <w:shd w:val="clear" w:color="auto" w:fill="auto"/>
          <w:lang w:eastAsia="zh-CN"/>
        </w:rPr>
        <w:t>五是</w:t>
      </w:r>
      <w:r>
        <w:rPr>
          <w:rFonts w:hint="eastAsia" w:ascii="仿宋" w:hAnsi="仿宋" w:eastAsia="仿宋" w:cs="仿宋"/>
          <w:b/>
          <w:bCs/>
          <w:color w:val="auto"/>
          <w:spacing w:val="0"/>
          <w:sz w:val="32"/>
          <w:szCs w:val="32"/>
          <w:shd w:val="clear" w:color="auto" w:fill="auto"/>
          <w:lang w:val="en-US" w:eastAsia="zh-CN"/>
        </w:rPr>
        <w:t>玉昆菜业蔬菜加工项目。</w:t>
      </w:r>
      <w:r>
        <w:rPr>
          <w:rFonts w:hint="eastAsia" w:ascii="仿宋_GB2312" w:hAnsi="仿宋_GB2312" w:eastAsia="仿宋_GB2312" w:cs="仿宋_GB2312"/>
          <w:b/>
          <w:bCs/>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eastAsia="zh-CN"/>
        </w:rPr>
        <w:t>第一栋钢架结构厂房3840㎡已完成,冷冻设备已完成安装，完成第二栋厂房建设。</w:t>
      </w:r>
      <w:r>
        <w:rPr>
          <w:rFonts w:hint="eastAsia" w:ascii="仿宋" w:hAnsi="仿宋" w:eastAsia="仿宋" w:cs="仿宋"/>
          <w:b/>
          <w:bCs/>
          <w:color w:val="auto"/>
          <w:spacing w:val="0"/>
          <w:sz w:val="32"/>
          <w:szCs w:val="32"/>
          <w:shd w:val="clear" w:color="auto" w:fill="auto"/>
          <w:lang w:val="en-US" w:eastAsia="zh-CN"/>
        </w:rPr>
        <w:t>六是高标准农田建设项目。</w:t>
      </w:r>
      <w:r>
        <w:rPr>
          <w:rFonts w:hint="eastAsia" w:ascii="仿宋_GB2312" w:hAnsi="仿宋_GB2312" w:eastAsia="仿宋_GB2312" w:cs="仿宋_GB2312"/>
          <w:color w:val="auto"/>
          <w:sz w:val="32"/>
          <w:szCs w:val="32"/>
          <w:shd w:val="clear" w:color="auto" w:fill="auto"/>
          <w:lang w:val="en-US" w:eastAsia="zh-CN"/>
        </w:rPr>
        <w:t>完成高标准农田建设2.7万亩。</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pacing w:val="0"/>
          <w:sz w:val="32"/>
          <w:szCs w:val="32"/>
          <w:shd w:val="clear" w:color="auto" w:fill="auto"/>
          <w:lang w:val="en-US" w:eastAsia="zh-CN"/>
        </w:rPr>
      </w:pPr>
      <w:r>
        <w:rPr>
          <w:rFonts w:hint="eastAsia" w:ascii="仿宋" w:hAnsi="仿宋" w:eastAsia="仿宋" w:cs="仿宋"/>
          <w:b/>
          <w:color w:val="auto"/>
          <w:spacing w:val="0"/>
          <w:sz w:val="32"/>
          <w:szCs w:val="32"/>
          <w:shd w:val="clear" w:color="auto" w:fill="auto"/>
          <w:lang w:eastAsia="zh-CN"/>
        </w:rPr>
        <w:t>（七）</w:t>
      </w:r>
      <w:r>
        <w:rPr>
          <w:rFonts w:hint="eastAsia" w:ascii="仿宋" w:hAnsi="仿宋" w:eastAsia="仿宋" w:cs="仿宋"/>
          <w:b/>
          <w:color w:val="auto"/>
          <w:spacing w:val="0"/>
          <w:sz w:val="32"/>
          <w:szCs w:val="32"/>
          <w:shd w:val="clear" w:color="auto" w:fill="auto"/>
        </w:rPr>
        <w:t>美丽乡村建设实现起步早、进展快。</w:t>
      </w:r>
      <w:r>
        <w:rPr>
          <w:rFonts w:hint="eastAsia" w:ascii="仿宋" w:hAnsi="仿宋" w:eastAsia="仿宋" w:cs="仿宋"/>
          <w:b/>
          <w:color w:val="auto"/>
          <w:spacing w:val="0"/>
          <w:sz w:val="32"/>
          <w:szCs w:val="32"/>
          <w:shd w:val="clear" w:color="auto" w:fill="auto"/>
          <w:lang w:eastAsia="zh-CN"/>
        </w:rPr>
        <w:t>一是</w:t>
      </w:r>
      <w:r>
        <w:rPr>
          <w:rFonts w:hint="eastAsia" w:ascii="仿宋" w:hAnsi="仿宋" w:eastAsia="仿宋" w:cs="仿宋"/>
          <w:b/>
          <w:i w:val="0"/>
          <w:caps w:val="0"/>
          <w:color w:val="auto"/>
          <w:spacing w:val="0"/>
          <w:sz w:val="32"/>
          <w:szCs w:val="32"/>
          <w:shd w:val="clear" w:color="auto" w:fill="auto"/>
        </w:rPr>
        <w:t>推进农村“厕所革命”</w:t>
      </w:r>
      <w:r>
        <w:rPr>
          <w:rFonts w:hint="eastAsia" w:ascii="仿宋" w:hAnsi="仿宋" w:eastAsia="仿宋" w:cs="仿宋"/>
          <w:b/>
          <w:bCs/>
          <w:color w:val="auto"/>
          <w:spacing w:val="0"/>
          <w:sz w:val="32"/>
          <w:szCs w:val="32"/>
          <w:shd w:val="clear" w:color="auto" w:fill="auto"/>
          <w:lang w:val="en-US" w:eastAsia="zh-CN"/>
        </w:rPr>
        <w:t>。</w:t>
      </w:r>
      <w:r>
        <w:rPr>
          <w:rFonts w:hint="eastAsia" w:ascii="仿宋_GB2312" w:hAnsi="仿宋_GB2312" w:eastAsia="仿宋_GB2312" w:cs="仿宋_GB2312"/>
          <w:i w:val="0"/>
          <w:caps w:val="0"/>
          <w:color w:val="auto"/>
          <w:spacing w:val="0"/>
          <w:sz w:val="32"/>
          <w:szCs w:val="32"/>
          <w:shd w:val="clear" w:color="auto" w:fill="auto"/>
        </w:rPr>
        <w:t>根据省、州相关文件精神，明确2019年保靖县农村厕所革命工作考核省定任务为3052户，州分任务为12000户。结合我县实际，2019年我县以保贫字〔2019〕1号、7号文件下达农村厕所革命建设任务为16788户，投入资金5036.4万元，项目建设范围涉及12个乡镇94个村和1个社区。截止10月31日，全县已完成农村厕所革命建设13760户，占省定任务的450%，正在建设中的有1490户，还有1538户亟待开工建设</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color w:val="auto"/>
          <w:spacing w:val="0"/>
          <w:sz w:val="32"/>
          <w:szCs w:val="32"/>
          <w:shd w:val="clear" w:color="auto" w:fill="auto"/>
          <w:lang w:eastAsia="zh-CN"/>
        </w:rPr>
        <w:t>预计今年年底全部完工</w:t>
      </w:r>
      <w:r>
        <w:rPr>
          <w:rFonts w:hint="eastAsia" w:ascii="仿宋_GB2312" w:hAnsi="仿宋_GB2312" w:eastAsia="仿宋_GB2312" w:cs="仿宋_GB2312"/>
          <w:color w:val="auto"/>
          <w:spacing w:val="0"/>
          <w:sz w:val="32"/>
          <w:szCs w:val="32"/>
          <w:shd w:val="clear" w:color="auto" w:fill="auto"/>
        </w:rPr>
        <w:t>。</w:t>
      </w:r>
      <w:r>
        <w:rPr>
          <w:rFonts w:hint="eastAsia" w:ascii="仿宋" w:hAnsi="仿宋" w:eastAsia="仿宋" w:cs="仿宋"/>
          <w:b/>
          <w:bCs/>
          <w:color w:val="auto"/>
          <w:spacing w:val="0"/>
          <w:sz w:val="32"/>
          <w:szCs w:val="32"/>
          <w:shd w:val="clear" w:color="auto" w:fill="auto"/>
          <w:lang w:eastAsia="zh-CN"/>
        </w:rPr>
        <w:t>二是</w:t>
      </w:r>
      <w:r>
        <w:rPr>
          <w:rFonts w:hint="eastAsia" w:ascii="仿宋_GB2312" w:hAnsi="仿宋_GB2312" w:eastAsia="仿宋_GB2312" w:cs="仿宋_GB2312"/>
          <w:b/>
          <w:bCs/>
          <w:color w:val="auto"/>
          <w:spacing w:val="0"/>
          <w:sz w:val="32"/>
          <w:szCs w:val="32"/>
          <w:shd w:val="clear" w:color="auto" w:fill="auto"/>
          <w:lang w:val="en-US" w:eastAsia="zh-CN"/>
        </w:rPr>
        <w:t>农村人居环境整治工作。</w:t>
      </w:r>
      <w:r>
        <w:rPr>
          <w:rFonts w:hint="eastAsia" w:ascii="仿宋_GB2312" w:hAnsi="仿宋_GB2312" w:eastAsia="仿宋_GB2312" w:cs="仿宋_GB2312"/>
          <w:color w:val="auto"/>
          <w:spacing w:val="0"/>
          <w:sz w:val="32"/>
          <w:szCs w:val="32"/>
          <w:shd w:val="clear" w:color="auto" w:fill="auto"/>
          <w:lang w:val="en-US" w:eastAsia="zh-CN"/>
        </w:rPr>
        <w:t>我县为着力改善农村人居环境，改变农村“脏、乱、差”局面，全力推进厕所革命、庭院硬化和入户道路硬化等基础性工程。全年投资4090.1万元，实施庭院硬化16021户803420平方米；整合资金5036.4万元，实施厕所革命16788户；整合资金2070.385万元，实施入户道路硬化13160户，394857米。同时在农村进行垃圾分类等相关工作，积极改善农村人居环境。</w:t>
      </w:r>
      <w:r>
        <w:rPr>
          <w:rFonts w:hint="eastAsia" w:ascii="仿宋_GB2312" w:hAnsi="仿宋_GB2312" w:eastAsia="仿宋_GB2312" w:cs="仿宋_GB2312"/>
          <w:b/>
          <w:bCs/>
          <w:color w:val="auto"/>
          <w:spacing w:val="0"/>
          <w:sz w:val="32"/>
          <w:szCs w:val="32"/>
          <w:shd w:val="clear" w:color="auto" w:fill="auto"/>
          <w:lang w:val="en-US" w:eastAsia="zh-CN"/>
        </w:rPr>
        <w:t>三是全力推进乡村振兴与巩固脱贫攻坚有机衔接体制机制改革试点工作。</w:t>
      </w:r>
      <w:r>
        <w:rPr>
          <w:rFonts w:hint="eastAsia" w:ascii="仿宋_GB2312" w:hAnsi="仿宋_GB2312" w:eastAsia="仿宋_GB2312" w:cs="仿宋_GB2312"/>
          <w:color w:val="auto"/>
          <w:spacing w:val="0"/>
          <w:sz w:val="32"/>
          <w:szCs w:val="32"/>
          <w:shd w:val="clear" w:color="auto" w:fill="auto"/>
          <w:lang w:val="en-US" w:eastAsia="zh-CN"/>
        </w:rPr>
        <w:t>根据各级党委、政府的安排，在吕洞山镇夯吉村和迁陵镇陇木洞村开展乡村振兴与巩固脱贫攻坚有机衔接体制机制改革试点工作。在县深改委的具体指导下，深入到试点村，对试点改革工作进行调研和督促及指导。其中迁陵镇陇木峒村，被列入州乡村振兴与巩固脱贫攻坚有机衔接体制机制改革试点工作试点村。</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outlineLvl w:val="9"/>
        <w:rPr>
          <w:rFonts w:ascii="仿宋" w:hAnsi="仿宋" w:eastAsia="仿宋"/>
          <w:sz w:val="32"/>
          <w:szCs w:val="32"/>
          <w:shd w:val="clear" w:color="auto" w:fill="FFFFFF"/>
        </w:rPr>
      </w:pPr>
      <w:r>
        <w:rPr>
          <w:rFonts w:hint="eastAsia" w:ascii="仿宋" w:hAnsi="仿宋" w:eastAsia="仿宋" w:cs="仿宋"/>
          <w:b/>
          <w:bCs/>
          <w:color w:val="auto"/>
          <w:spacing w:val="0"/>
          <w:sz w:val="32"/>
          <w:szCs w:val="32"/>
          <w:shd w:val="clear" w:color="auto" w:fill="auto"/>
          <w:lang w:val="en-US" w:eastAsia="zh-CN"/>
        </w:rPr>
        <w:t>（八）</w:t>
      </w:r>
      <w:r>
        <w:rPr>
          <w:rFonts w:hint="eastAsia" w:ascii="仿宋" w:hAnsi="仿宋" w:eastAsia="仿宋" w:cs="仿宋"/>
          <w:b/>
          <w:color w:val="auto"/>
          <w:kern w:val="0"/>
          <w:sz w:val="32"/>
          <w:szCs w:val="32"/>
          <w:shd w:val="clear" w:color="auto" w:fill="auto"/>
        </w:rPr>
        <w:t>农业依法行政持续推进。</w:t>
      </w:r>
      <w:r>
        <w:rPr>
          <w:rFonts w:hint="eastAsia" w:ascii="仿宋_GB2312" w:hAnsi="仿宋_GB2312" w:eastAsia="仿宋_GB2312" w:cs="仿宋_GB2312"/>
          <w:b w:val="0"/>
          <w:bCs/>
          <w:color w:val="auto"/>
          <w:spacing w:val="0"/>
          <w:sz w:val="32"/>
          <w:szCs w:val="32"/>
          <w:shd w:val="clear" w:color="auto" w:fill="auto"/>
          <w:lang w:val="en-US" w:eastAsia="zh-CN"/>
        </w:rPr>
        <w:t>通过标准园建设和示范基地引导，农产品质量安全管理制度和措施得到贯彻落实，特色产业生产管理水平得到稳步提高，产品品质有了明显提升。</w:t>
      </w:r>
      <w:r>
        <w:rPr>
          <w:rFonts w:hint="eastAsia" w:ascii="仿宋_GB2312" w:hAnsi="仿宋_GB2312" w:eastAsia="仿宋_GB2312" w:cs="仿宋_GB2312"/>
          <w:b/>
          <w:bCs w:val="0"/>
          <w:color w:val="auto"/>
          <w:spacing w:val="0"/>
          <w:sz w:val="32"/>
          <w:szCs w:val="32"/>
          <w:shd w:val="clear" w:color="auto" w:fill="auto"/>
          <w:lang w:val="en-US" w:eastAsia="zh-CN"/>
        </w:rPr>
        <w:t>一是</w:t>
      </w:r>
      <w:r>
        <w:rPr>
          <w:rFonts w:hint="eastAsia" w:ascii="仿宋_GB2312" w:hAnsi="仿宋_GB2312" w:eastAsia="仿宋_GB2312" w:cs="仿宋_GB2312"/>
          <w:b w:val="0"/>
          <w:bCs/>
          <w:color w:val="auto"/>
          <w:spacing w:val="0"/>
          <w:sz w:val="32"/>
          <w:szCs w:val="32"/>
          <w:shd w:val="clear" w:color="auto" w:fill="auto"/>
          <w:lang w:val="en-US" w:eastAsia="zh-CN"/>
        </w:rPr>
        <w:t>加大农产品质量例行抽检力度，已完成蔬菜例行抽检32次，抽检样品2011个，合格率为99.5%，目前，蔬菜、茶叶、猕猴桃等鲜食产品没有发生一起质量安全事故。</w:t>
      </w:r>
      <w:r>
        <w:rPr>
          <w:rFonts w:hint="eastAsia" w:ascii="仿宋_GB2312" w:hAnsi="仿宋_GB2312" w:eastAsia="仿宋_GB2312" w:cs="仿宋_GB2312"/>
          <w:b/>
          <w:bCs w:val="0"/>
          <w:color w:val="auto"/>
          <w:spacing w:val="0"/>
          <w:sz w:val="32"/>
          <w:szCs w:val="32"/>
          <w:shd w:val="clear" w:color="auto" w:fill="auto"/>
          <w:lang w:val="en-US" w:eastAsia="zh-CN"/>
        </w:rPr>
        <w:t>二是</w:t>
      </w:r>
      <w:r>
        <w:rPr>
          <w:rFonts w:hint="eastAsia" w:ascii="仿宋_GB2312" w:hAnsi="仿宋_GB2312" w:eastAsia="仿宋_GB2312" w:cs="仿宋_GB2312"/>
          <w:color w:val="auto"/>
          <w:spacing w:val="0"/>
          <w:sz w:val="32"/>
          <w:szCs w:val="32"/>
          <w:shd w:val="clear" w:color="auto" w:fill="auto"/>
          <w:lang w:val="en-US" w:eastAsia="zh-CN"/>
        </w:rPr>
        <w:t>大力开展农业综合执法。</w:t>
      </w:r>
      <w:r>
        <w:rPr>
          <w:rFonts w:hint="eastAsia" w:ascii="仿宋_GB2312" w:hAnsi="仿宋_GB2312" w:eastAsia="仿宋_GB2312" w:cs="仿宋_GB2312"/>
          <w:b w:val="0"/>
          <w:bCs/>
          <w:color w:val="auto"/>
          <w:spacing w:val="0"/>
          <w:sz w:val="32"/>
          <w:szCs w:val="32"/>
          <w:shd w:val="clear" w:color="auto" w:fill="auto"/>
          <w:lang w:val="en-US" w:eastAsia="zh-CN"/>
        </w:rPr>
        <w:t>开展排查农资市场行动16次，法制宣传活动7次，共</w:t>
      </w:r>
      <w:r>
        <w:rPr>
          <w:rFonts w:hint="eastAsia" w:ascii="仿宋_GB2312" w:hAnsi="仿宋_GB2312" w:eastAsia="仿宋_GB2312" w:cs="仿宋_GB2312"/>
          <w:color w:val="auto"/>
          <w:spacing w:val="0"/>
          <w:sz w:val="32"/>
          <w:szCs w:val="32"/>
          <w:shd w:val="clear" w:color="auto" w:fill="auto"/>
        </w:rPr>
        <w:t>检查了66个农资经营门店、3家超市、2个基地、1个市场</w:t>
      </w:r>
      <w:r>
        <w:rPr>
          <w:rFonts w:hint="eastAsia" w:ascii="仿宋_GB2312" w:hAnsi="仿宋_GB2312" w:eastAsia="仿宋_GB2312" w:cs="仿宋_GB2312"/>
          <w:color w:val="auto"/>
          <w:spacing w:val="0"/>
          <w:sz w:val="32"/>
          <w:szCs w:val="32"/>
          <w:shd w:val="clear" w:color="auto" w:fill="auto"/>
          <w:lang w:eastAsia="zh-CN"/>
        </w:rPr>
        <w:t>，</w:t>
      </w:r>
      <w:r>
        <w:rPr>
          <w:rFonts w:hint="eastAsia" w:ascii="仿宋_GB2312" w:hAnsi="仿宋_GB2312" w:eastAsia="仿宋_GB2312" w:cs="仿宋_GB2312"/>
          <w:color w:val="auto"/>
          <w:spacing w:val="0"/>
          <w:sz w:val="32"/>
          <w:szCs w:val="32"/>
          <w:shd w:val="clear" w:color="auto" w:fill="auto"/>
        </w:rPr>
        <w:t>没收假种子40公斤</w:t>
      </w:r>
      <w:r>
        <w:rPr>
          <w:rFonts w:hint="eastAsia" w:ascii="仿宋_GB2312" w:hAnsi="仿宋_GB2312" w:eastAsia="仿宋_GB2312" w:cs="仿宋_GB2312"/>
          <w:color w:val="auto"/>
          <w:spacing w:val="0"/>
          <w:sz w:val="32"/>
          <w:szCs w:val="32"/>
          <w:shd w:val="clear" w:color="auto" w:fill="auto"/>
          <w:lang w:eastAsia="zh-CN"/>
        </w:rPr>
        <w:t>、</w:t>
      </w:r>
      <w:r>
        <w:rPr>
          <w:rFonts w:hint="eastAsia" w:ascii="仿宋_GB2312" w:hAnsi="仿宋_GB2312" w:eastAsia="仿宋_GB2312" w:cs="仿宋_GB2312"/>
          <w:color w:val="auto"/>
          <w:spacing w:val="0"/>
          <w:kern w:val="0"/>
          <w:sz w:val="32"/>
          <w:szCs w:val="32"/>
          <w:shd w:val="clear" w:color="auto" w:fill="auto"/>
        </w:rPr>
        <w:t>清缴过期农药158包瓶</w:t>
      </w:r>
      <w:r>
        <w:rPr>
          <w:rFonts w:hint="eastAsia" w:ascii="仿宋_GB2312" w:hAnsi="仿宋_GB2312" w:eastAsia="仿宋_GB2312" w:cs="仿宋_GB2312"/>
          <w:color w:val="auto"/>
          <w:spacing w:val="0"/>
          <w:sz w:val="32"/>
          <w:szCs w:val="32"/>
          <w:shd w:val="clear" w:color="auto" w:fill="auto"/>
        </w:rPr>
        <w:t>。</w:t>
      </w:r>
      <w:r>
        <w:rPr>
          <w:rFonts w:hint="eastAsia" w:ascii="仿宋_GB2312" w:hAnsi="仿宋_GB2312" w:eastAsia="仿宋_GB2312" w:cs="仿宋_GB2312"/>
          <w:color w:val="auto"/>
          <w:spacing w:val="0"/>
          <w:sz w:val="32"/>
          <w:szCs w:val="32"/>
          <w:shd w:val="clear" w:color="auto" w:fill="auto"/>
          <w:lang w:eastAsia="zh-CN"/>
        </w:rPr>
        <w:t>对我县</w:t>
      </w:r>
      <w:r>
        <w:rPr>
          <w:rFonts w:hint="eastAsia" w:ascii="仿宋_GB2312" w:hAnsi="仿宋_GB2312" w:eastAsia="仿宋_GB2312" w:cs="仿宋_GB2312"/>
          <w:color w:val="auto"/>
          <w:spacing w:val="0"/>
          <w:sz w:val="32"/>
          <w:szCs w:val="32"/>
          <w:shd w:val="clear" w:color="auto" w:fill="auto"/>
        </w:rPr>
        <w:t>40家农资经营</w:t>
      </w:r>
      <w:r>
        <w:rPr>
          <w:rFonts w:hint="eastAsia" w:ascii="仿宋_GB2312" w:hAnsi="仿宋_GB2312" w:eastAsia="仿宋_GB2312" w:cs="仿宋_GB2312"/>
          <w:color w:val="auto"/>
          <w:spacing w:val="0"/>
          <w:sz w:val="32"/>
          <w:szCs w:val="32"/>
          <w:shd w:val="clear" w:color="auto" w:fill="auto"/>
          <w:lang w:eastAsia="zh-CN"/>
        </w:rPr>
        <w:t>户、</w:t>
      </w:r>
      <w:r>
        <w:rPr>
          <w:rFonts w:hint="eastAsia" w:ascii="仿宋_GB2312" w:hAnsi="仿宋_GB2312" w:eastAsia="仿宋_GB2312" w:cs="仿宋_GB2312"/>
          <w:color w:val="auto"/>
          <w:spacing w:val="0"/>
          <w:sz w:val="32"/>
          <w:szCs w:val="32"/>
          <w:shd w:val="clear" w:color="auto" w:fill="auto"/>
        </w:rPr>
        <w:t>151个杂交玉米种子</w:t>
      </w:r>
      <w:r>
        <w:rPr>
          <w:rFonts w:hint="eastAsia" w:ascii="仿宋_GB2312" w:hAnsi="仿宋_GB2312" w:eastAsia="仿宋_GB2312" w:cs="仿宋_GB2312"/>
          <w:color w:val="auto"/>
          <w:spacing w:val="0"/>
          <w:sz w:val="32"/>
          <w:szCs w:val="32"/>
          <w:shd w:val="clear" w:color="auto" w:fill="auto"/>
          <w:lang w:eastAsia="zh-CN"/>
        </w:rPr>
        <w:t>、</w:t>
      </w:r>
      <w:r>
        <w:rPr>
          <w:rFonts w:hint="eastAsia" w:ascii="仿宋_GB2312" w:hAnsi="仿宋_GB2312" w:eastAsia="仿宋_GB2312" w:cs="仿宋_GB2312"/>
          <w:color w:val="auto"/>
          <w:spacing w:val="0"/>
          <w:sz w:val="32"/>
          <w:szCs w:val="32"/>
          <w:shd w:val="clear" w:color="auto" w:fill="auto"/>
        </w:rPr>
        <w:t>179个杂交水稻种子</w:t>
      </w:r>
      <w:r>
        <w:rPr>
          <w:rFonts w:hint="eastAsia" w:ascii="仿宋_GB2312" w:hAnsi="仿宋_GB2312" w:eastAsia="仿宋_GB2312" w:cs="仿宋_GB2312"/>
          <w:color w:val="auto"/>
          <w:spacing w:val="0"/>
          <w:sz w:val="32"/>
          <w:szCs w:val="32"/>
          <w:shd w:val="clear" w:color="auto" w:fill="auto"/>
          <w:lang w:eastAsia="zh-CN"/>
        </w:rPr>
        <w:t>进行了</w:t>
      </w:r>
      <w:r>
        <w:rPr>
          <w:rFonts w:hint="eastAsia" w:ascii="仿宋_GB2312" w:hAnsi="仿宋_GB2312" w:eastAsia="仿宋_GB2312" w:cs="仿宋_GB2312"/>
          <w:color w:val="auto"/>
          <w:spacing w:val="0"/>
          <w:sz w:val="32"/>
          <w:szCs w:val="32"/>
          <w:shd w:val="clear" w:color="auto" w:fill="auto"/>
        </w:rPr>
        <w:t>严格的审核备案</w:t>
      </w:r>
      <w:r>
        <w:rPr>
          <w:rFonts w:hint="eastAsia" w:ascii="仿宋_GB2312" w:hAnsi="仿宋_GB2312" w:eastAsia="仿宋_GB2312" w:cs="仿宋_GB2312"/>
          <w:color w:val="auto"/>
          <w:spacing w:val="0"/>
          <w:sz w:val="32"/>
          <w:szCs w:val="32"/>
          <w:shd w:val="clear" w:color="auto" w:fill="auto"/>
          <w:lang w:eastAsia="zh-CN"/>
        </w:rPr>
        <w:t>。全力开展</w:t>
      </w:r>
      <w:r>
        <w:rPr>
          <w:rFonts w:hint="eastAsia" w:ascii="仿宋_GB2312" w:hAnsi="仿宋_GB2312" w:eastAsia="仿宋_GB2312" w:cs="仿宋_GB2312"/>
          <w:color w:val="auto"/>
          <w:spacing w:val="0"/>
          <w:sz w:val="32"/>
          <w:szCs w:val="32"/>
          <w:shd w:val="clear" w:color="auto" w:fill="auto"/>
          <w:lang w:val="en-US" w:eastAsia="zh-CN"/>
        </w:rPr>
        <w:t>网箱拦网养殖整治工作，</w:t>
      </w:r>
      <w:r>
        <w:rPr>
          <w:rFonts w:hint="eastAsia" w:ascii="仿宋_GB2312" w:hAnsi="仿宋_GB2312" w:eastAsia="仿宋_GB2312" w:cs="仿宋_GB2312"/>
          <w:b w:val="0"/>
          <w:bCs/>
          <w:color w:val="auto"/>
          <w:spacing w:val="0"/>
          <w:kern w:val="2"/>
          <w:sz w:val="32"/>
          <w:szCs w:val="32"/>
          <w:shd w:val="clear" w:color="auto" w:fill="auto"/>
          <w:lang w:val="en-US" w:eastAsia="zh-CN" w:bidi="ar"/>
        </w:rPr>
        <w:t>对碗米坡库区保靖</w:t>
      </w:r>
      <w:r>
        <w:rPr>
          <w:rFonts w:hint="eastAsia" w:ascii="仿宋_GB2312" w:hAnsi="仿宋_GB2312" w:eastAsia="仿宋_GB2312" w:cs="仿宋_GB2312"/>
          <w:color w:val="auto"/>
          <w:spacing w:val="0"/>
          <w:kern w:val="2"/>
          <w:sz w:val="32"/>
          <w:szCs w:val="32"/>
          <w:shd w:val="clear" w:color="auto" w:fill="auto"/>
          <w:lang w:val="en-US" w:eastAsia="zh-CN" w:bidi="ar"/>
        </w:rPr>
        <w:t>水域所涉及的</w:t>
      </w:r>
      <w:r>
        <w:rPr>
          <w:rFonts w:hint="eastAsia" w:ascii="仿宋_GB2312" w:hAnsi="仿宋_GB2312" w:eastAsia="仿宋_GB2312" w:cs="仿宋_GB2312"/>
          <w:color w:val="auto"/>
          <w:spacing w:val="0"/>
          <w:kern w:val="2"/>
          <w:sz w:val="32"/>
          <w:szCs w:val="32"/>
          <w:shd w:val="clear" w:color="auto" w:fill="auto"/>
          <w:lang w:val="en-US" w:eastAsia="zh-CN" w:bidi="ar-SA"/>
        </w:rPr>
        <w:t>碗米坡镇和比耳镇的拔茅村、亚渔村、沙湾村、卡湖村、首八峒村和兴隆村及龙山籍</w:t>
      </w:r>
      <w:r>
        <w:rPr>
          <w:rFonts w:hint="eastAsia" w:ascii="仿宋_GB2312" w:hAnsi="仿宋_GB2312" w:eastAsia="仿宋_GB2312" w:cs="仿宋_GB2312"/>
          <w:b w:val="0"/>
          <w:bCs/>
          <w:color w:val="auto"/>
          <w:spacing w:val="0"/>
          <w:kern w:val="2"/>
          <w:sz w:val="32"/>
          <w:szCs w:val="32"/>
          <w:shd w:val="clear" w:color="auto" w:fill="auto"/>
          <w:lang w:val="en-US" w:eastAsia="zh-CN" w:bidi="ar"/>
        </w:rPr>
        <w:t>126</w:t>
      </w:r>
      <w:r>
        <w:rPr>
          <w:rFonts w:hint="eastAsia" w:ascii="仿宋_GB2312" w:hAnsi="仿宋_GB2312" w:eastAsia="仿宋_GB2312" w:cs="仿宋_GB2312"/>
          <w:color w:val="auto"/>
          <w:spacing w:val="0"/>
          <w:kern w:val="2"/>
          <w:sz w:val="32"/>
          <w:szCs w:val="32"/>
          <w:shd w:val="clear" w:color="auto" w:fill="auto"/>
          <w:lang w:val="en-US" w:eastAsia="zh-CN" w:bidi="ar-SA"/>
        </w:rPr>
        <w:t>户</w:t>
      </w:r>
      <w:r>
        <w:rPr>
          <w:rFonts w:hint="eastAsia" w:ascii="仿宋_GB2312" w:hAnsi="仿宋_GB2312" w:eastAsia="仿宋_GB2312" w:cs="仿宋_GB2312"/>
          <w:b w:val="0"/>
          <w:bCs/>
          <w:color w:val="auto"/>
          <w:spacing w:val="0"/>
          <w:kern w:val="2"/>
          <w:sz w:val="32"/>
          <w:szCs w:val="32"/>
          <w:shd w:val="clear" w:color="auto" w:fill="auto"/>
          <w:lang w:val="en-US" w:eastAsia="zh-CN" w:bidi="ar"/>
        </w:rPr>
        <w:t>2520</w:t>
      </w:r>
      <w:r>
        <w:rPr>
          <w:rFonts w:hint="eastAsia" w:ascii="仿宋_GB2312" w:hAnsi="仿宋_GB2312" w:eastAsia="仿宋_GB2312" w:cs="仿宋_GB2312"/>
          <w:color w:val="auto"/>
          <w:spacing w:val="0"/>
          <w:kern w:val="2"/>
          <w:sz w:val="32"/>
          <w:szCs w:val="32"/>
          <w:shd w:val="clear" w:color="auto" w:fill="auto"/>
          <w:lang w:val="en-US" w:eastAsia="zh-CN" w:bidi="ar-SA"/>
        </w:rPr>
        <w:t>口网箱拦网正在进行拆迁工作，预计在</w:t>
      </w:r>
      <w:r>
        <w:rPr>
          <w:rFonts w:hint="eastAsia" w:ascii="仿宋_GB2312" w:hAnsi="仿宋_GB2312" w:eastAsia="仿宋_GB2312" w:cs="仿宋_GB2312"/>
          <w:b w:val="0"/>
          <w:bCs/>
          <w:color w:val="auto"/>
          <w:spacing w:val="0"/>
          <w:kern w:val="2"/>
          <w:sz w:val="32"/>
          <w:szCs w:val="32"/>
          <w:shd w:val="clear" w:color="auto" w:fill="auto"/>
          <w:lang w:val="en-US" w:eastAsia="zh-CN" w:bidi="ar"/>
        </w:rPr>
        <w:t>11</w:t>
      </w:r>
      <w:r>
        <w:rPr>
          <w:rFonts w:hint="eastAsia" w:ascii="仿宋_GB2312" w:hAnsi="仿宋_GB2312" w:eastAsia="仿宋_GB2312" w:cs="仿宋_GB2312"/>
          <w:color w:val="auto"/>
          <w:spacing w:val="0"/>
          <w:kern w:val="2"/>
          <w:sz w:val="32"/>
          <w:szCs w:val="32"/>
          <w:shd w:val="clear" w:color="auto" w:fill="auto"/>
          <w:lang w:val="en-US" w:eastAsia="zh-CN" w:bidi="ar-SA"/>
        </w:rPr>
        <w:t>月底完成拆除任务。三</w:t>
      </w:r>
      <w:r>
        <w:rPr>
          <w:rFonts w:hint="eastAsia" w:ascii="仿宋_GB2312" w:hAnsi="仿宋_GB2312" w:eastAsia="仿宋_GB2312" w:cs="仿宋_GB2312"/>
          <w:b/>
          <w:i w:val="0"/>
          <w:caps w:val="0"/>
          <w:color w:val="auto"/>
          <w:spacing w:val="0"/>
          <w:sz w:val="32"/>
          <w:szCs w:val="32"/>
          <w:shd w:val="clear" w:color="auto" w:fill="auto"/>
        </w:rPr>
        <w:t>是</w:t>
      </w:r>
      <w:r>
        <w:rPr>
          <w:rFonts w:hint="eastAsia" w:ascii="仿宋_GB2312" w:hAnsi="仿宋_GB2312" w:eastAsia="仿宋_GB2312" w:cs="仿宋_GB2312"/>
          <w:b w:val="0"/>
          <w:bCs/>
          <w:i w:val="0"/>
          <w:caps w:val="0"/>
          <w:color w:val="auto"/>
          <w:spacing w:val="0"/>
          <w:sz w:val="32"/>
          <w:szCs w:val="32"/>
          <w:shd w:val="clear" w:color="auto" w:fill="auto"/>
        </w:rPr>
        <w:t>按照省农业农村厅统一部署，开展了农资打假专项治理“湘剑”护农行动和三湘农产品质量安全行活动，取得预期宣传效应。</w:t>
      </w:r>
      <w:r>
        <w:rPr>
          <w:rFonts w:hint="eastAsia" w:ascii="仿宋" w:hAnsi="仿宋" w:eastAsia="仿宋"/>
          <w:sz w:val="32"/>
          <w:szCs w:val="32"/>
        </w:rPr>
        <w:t>该项得分26分。</w:t>
      </w:r>
    </w:p>
    <w:p>
      <w:pPr>
        <w:ind w:firstLine="640" w:firstLineChars="200"/>
        <w:rPr>
          <w:rFonts w:ascii="仿宋" w:hAnsi="仿宋" w:eastAsia="仿宋"/>
          <w:sz w:val="32"/>
          <w:szCs w:val="32"/>
        </w:rPr>
      </w:pPr>
      <w:r>
        <w:rPr>
          <w:rFonts w:hint="eastAsia" w:ascii="仿宋" w:hAnsi="仿宋" w:eastAsia="仿宋"/>
          <w:sz w:val="32"/>
          <w:szCs w:val="32"/>
        </w:rPr>
        <w:t>综合以上绩效评价得分</w:t>
      </w:r>
      <w:r>
        <w:rPr>
          <w:rFonts w:hint="eastAsia" w:ascii="仿宋" w:hAnsi="仿宋" w:eastAsia="仿宋"/>
          <w:sz w:val="32"/>
          <w:szCs w:val="32"/>
          <w:lang w:val="en-US" w:eastAsia="zh-CN"/>
        </w:rPr>
        <w:t>91</w:t>
      </w:r>
      <w:r>
        <w:rPr>
          <w:rFonts w:hint="eastAsia" w:ascii="仿宋" w:hAnsi="仿宋" w:eastAsia="仿宋"/>
          <w:sz w:val="32"/>
          <w:szCs w:val="32"/>
        </w:rPr>
        <w:t>分，优秀。</w:t>
      </w:r>
    </w:p>
    <w:p>
      <w:pPr>
        <w:ind w:firstLine="643" w:firstLineChars="200"/>
        <w:rPr>
          <w:rFonts w:ascii="仿宋" w:hAnsi="仿宋" w:eastAsia="仿宋"/>
          <w:b/>
          <w:sz w:val="32"/>
          <w:szCs w:val="32"/>
        </w:rPr>
      </w:pPr>
      <w:r>
        <w:rPr>
          <w:rFonts w:hint="eastAsia" w:ascii="仿宋" w:hAnsi="仿宋" w:eastAsia="仿宋"/>
          <w:b/>
          <w:sz w:val="32"/>
          <w:szCs w:val="32"/>
        </w:rPr>
        <w:t>五、存在的问题及相关建议</w:t>
      </w:r>
    </w:p>
    <w:p>
      <w:pPr>
        <w:ind w:firstLine="640" w:firstLineChars="200"/>
        <w:rPr>
          <w:rFonts w:ascii="仿宋" w:hAnsi="仿宋" w:eastAsia="仿宋"/>
          <w:sz w:val="32"/>
          <w:szCs w:val="32"/>
        </w:rPr>
      </w:pPr>
      <w:bookmarkStart w:id="3" w:name="_Toc419142231"/>
      <w:r>
        <w:rPr>
          <w:rFonts w:hint="eastAsia" w:ascii="仿宋" w:hAnsi="仿宋" w:eastAsia="仿宋"/>
          <w:sz w:val="32"/>
          <w:szCs w:val="32"/>
        </w:rPr>
        <w:t>（一）预算编制方面存在的问题</w:t>
      </w:r>
      <w:bookmarkEnd w:id="3"/>
    </w:p>
    <w:p>
      <w:pPr>
        <w:ind w:firstLine="640" w:firstLineChars="200"/>
        <w:rPr>
          <w:rFonts w:ascii="仿宋" w:hAnsi="仿宋" w:eastAsia="仿宋"/>
          <w:sz w:val="32"/>
          <w:szCs w:val="32"/>
        </w:rPr>
      </w:pPr>
      <w:r>
        <w:rPr>
          <w:rFonts w:hint="eastAsia" w:ascii="仿宋" w:hAnsi="仿宋" w:eastAsia="仿宋"/>
          <w:sz w:val="32"/>
          <w:szCs w:val="32"/>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项目支出，上年结余结转的项目资金，没有按照年初预算编制要求进行预算分解，编制明细预算，因此涉及上年结转和追加预算的项目支出的预算管理均仅从总额进行控制，不便于对其进行精细化的预算管理和分析评价。</w:t>
      </w:r>
    </w:p>
    <w:p>
      <w:pPr>
        <w:ind w:firstLine="640" w:firstLineChars="200"/>
        <w:rPr>
          <w:rFonts w:ascii="仿宋" w:hAnsi="仿宋" w:eastAsia="仿宋"/>
          <w:sz w:val="32"/>
          <w:szCs w:val="32"/>
        </w:rPr>
      </w:pPr>
      <w:r>
        <w:rPr>
          <w:rFonts w:hint="eastAsia" w:ascii="仿宋" w:hAnsi="仿宋" w:eastAsia="仿宋"/>
          <w:sz w:val="32"/>
          <w:szCs w:val="32"/>
        </w:rPr>
        <w:t>（二）预算执行方面存在的问题</w:t>
      </w:r>
    </w:p>
    <w:p>
      <w:pPr>
        <w:ind w:firstLine="640" w:firstLineChars="200"/>
        <w:rPr>
          <w:rFonts w:ascii="仿宋" w:hAnsi="仿宋" w:eastAsia="仿宋"/>
          <w:sz w:val="32"/>
          <w:szCs w:val="32"/>
        </w:rPr>
      </w:pPr>
      <w:r>
        <w:rPr>
          <w:rFonts w:hint="eastAsia" w:ascii="仿宋" w:hAnsi="仿宋" w:eastAsia="仿宋"/>
          <w:sz w:val="32"/>
          <w:szCs w:val="32"/>
        </w:rPr>
        <w:t>1、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ind w:firstLine="640" w:firstLineChars="200"/>
        <w:rPr>
          <w:rFonts w:ascii="仿宋" w:hAnsi="仿宋" w:eastAsia="仿宋"/>
          <w:sz w:val="32"/>
          <w:szCs w:val="32"/>
        </w:rPr>
      </w:pPr>
      <w:r>
        <w:rPr>
          <w:rFonts w:hint="eastAsia" w:ascii="仿宋" w:hAnsi="仿宋" w:eastAsia="仿宋"/>
          <w:sz w:val="32"/>
          <w:szCs w:val="32"/>
        </w:rPr>
        <w:t>2、项目支出中涉及上年结转和追加预算的项目，没有对追加指标进行预算分解，及时编制明细的费用预算，目前仅按总额进行费用控制，预算管理的精细化有待进一步提高。</w:t>
      </w:r>
    </w:p>
    <w:p>
      <w:pPr>
        <w:ind w:firstLine="643" w:firstLineChars="200"/>
        <w:rPr>
          <w:rFonts w:ascii="仿宋" w:hAnsi="仿宋" w:eastAsia="仿宋"/>
          <w:b/>
          <w:sz w:val="32"/>
          <w:szCs w:val="32"/>
        </w:rPr>
      </w:pPr>
      <w:r>
        <w:rPr>
          <w:rFonts w:hint="eastAsia" w:ascii="仿宋" w:hAnsi="仿宋" w:eastAsia="仿宋"/>
          <w:b/>
          <w:sz w:val="32"/>
          <w:szCs w:val="32"/>
        </w:rPr>
        <w:t>六、改进措施和建议</w:t>
      </w:r>
    </w:p>
    <w:p>
      <w:pPr>
        <w:ind w:firstLine="640" w:firstLineChars="200"/>
        <w:rPr>
          <w:rFonts w:ascii="仿宋" w:hAnsi="仿宋" w:eastAsia="仿宋"/>
          <w:sz w:val="32"/>
          <w:szCs w:val="32"/>
        </w:rPr>
      </w:pPr>
      <w:r>
        <w:rPr>
          <w:rFonts w:hint="eastAsia" w:ascii="仿宋" w:hAnsi="仿宋" w:eastAsia="仿宋"/>
          <w:sz w:val="32"/>
          <w:szCs w:val="32"/>
        </w:rPr>
        <w:t>针对上述存在的主要问题，改进如下：</w:t>
      </w:r>
    </w:p>
    <w:p>
      <w:pPr>
        <w:ind w:firstLine="640" w:firstLineChars="200"/>
        <w:rPr>
          <w:rFonts w:ascii="仿宋" w:hAnsi="仿宋" w:eastAsia="仿宋"/>
          <w:sz w:val="32"/>
          <w:szCs w:val="32"/>
        </w:rPr>
      </w:pPr>
      <w:r>
        <w:rPr>
          <w:rFonts w:hint="eastAsia" w:ascii="仿宋" w:hAnsi="仿宋" w:eastAsia="仿宋"/>
          <w:sz w:val="32"/>
          <w:szCs w:val="32"/>
        </w:rPr>
        <w:t>1、提高预算编制的精细化。对上年预算结余结转和年度内的预算追加指标，应根据预算指标对应的所属业务处室和专项项目，要求各业务处室和项目负责人按照预算指标额度，结合实际的工作进度，编制项目支出预算明细，经单位相关领导或主任办公会审核，报省财政批准后，据以作为经费支出的管理和考核依据。</w:t>
      </w:r>
    </w:p>
    <w:p>
      <w:pPr>
        <w:ind w:firstLine="640" w:firstLineChars="200"/>
        <w:rPr>
          <w:rFonts w:ascii="仿宋" w:hAnsi="仿宋" w:eastAsia="仿宋"/>
          <w:sz w:val="32"/>
          <w:szCs w:val="32"/>
        </w:rPr>
      </w:pPr>
      <w:r>
        <w:rPr>
          <w:rFonts w:hint="eastAsia" w:ascii="仿宋" w:hAnsi="仿宋" w:eastAsia="仿宋"/>
          <w:sz w:val="32"/>
          <w:szCs w:val="32"/>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pPr>
        <w:ind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p>
    <w:p>
      <w:pPr>
        <w:ind w:right="320" w:firstLine="640" w:firstLineChars="200"/>
        <w:jc w:val="right"/>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保靖县农业</w:t>
      </w:r>
      <w:r>
        <w:rPr>
          <w:rFonts w:hint="eastAsia" w:ascii="仿宋" w:hAnsi="仿宋" w:eastAsia="仿宋"/>
          <w:sz w:val="32"/>
          <w:szCs w:val="32"/>
          <w:lang w:eastAsia="zh-CN"/>
        </w:rPr>
        <w:t>农村局</w:t>
      </w:r>
    </w:p>
    <w:p>
      <w:pPr>
        <w:ind w:firstLine="640" w:firstLineChars="20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ABA73"/>
    <w:multiLevelType w:val="singleLevel"/>
    <w:tmpl w:val="70CABA7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E3"/>
    <w:rsid w:val="00033268"/>
    <w:rsid w:val="00063A12"/>
    <w:rsid w:val="00072FC5"/>
    <w:rsid w:val="00085617"/>
    <w:rsid w:val="000B1616"/>
    <w:rsid w:val="000D1450"/>
    <w:rsid w:val="000E2138"/>
    <w:rsid w:val="00132343"/>
    <w:rsid w:val="001354A6"/>
    <w:rsid w:val="0013642D"/>
    <w:rsid w:val="00145E2E"/>
    <w:rsid w:val="001B2C9E"/>
    <w:rsid w:val="00255DB0"/>
    <w:rsid w:val="0026489C"/>
    <w:rsid w:val="002770E8"/>
    <w:rsid w:val="00281AE2"/>
    <w:rsid w:val="002A0F92"/>
    <w:rsid w:val="002F5E61"/>
    <w:rsid w:val="00307683"/>
    <w:rsid w:val="0032346D"/>
    <w:rsid w:val="00384A79"/>
    <w:rsid w:val="00415B44"/>
    <w:rsid w:val="004D7EEF"/>
    <w:rsid w:val="005201C5"/>
    <w:rsid w:val="00585B8D"/>
    <w:rsid w:val="0059786D"/>
    <w:rsid w:val="005C631C"/>
    <w:rsid w:val="005E1D45"/>
    <w:rsid w:val="00682A3A"/>
    <w:rsid w:val="00723172"/>
    <w:rsid w:val="007566ED"/>
    <w:rsid w:val="007D130D"/>
    <w:rsid w:val="007F59E3"/>
    <w:rsid w:val="008208C8"/>
    <w:rsid w:val="00894A2D"/>
    <w:rsid w:val="008F47CF"/>
    <w:rsid w:val="00932C5D"/>
    <w:rsid w:val="00956EC0"/>
    <w:rsid w:val="00997181"/>
    <w:rsid w:val="00A24C15"/>
    <w:rsid w:val="00AD144B"/>
    <w:rsid w:val="00AF038B"/>
    <w:rsid w:val="00AF4A37"/>
    <w:rsid w:val="00B32C41"/>
    <w:rsid w:val="00B35958"/>
    <w:rsid w:val="00C42942"/>
    <w:rsid w:val="00C518DD"/>
    <w:rsid w:val="00C70B1E"/>
    <w:rsid w:val="00C86CB1"/>
    <w:rsid w:val="00D13DA4"/>
    <w:rsid w:val="00D14ED0"/>
    <w:rsid w:val="00D648A4"/>
    <w:rsid w:val="00EC3B12"/>
    <w:rsid w:val="00EE3C94"/>
    <w:rsid w:val="00F44B24"/>
    <w:rsid w:val="00F52E09"/>
    <w:rsid w:val="00F601F8"/>
    <w:rsid w:val="00F838BF"/>
    <w:rsid w:val="0177240F"/>
    <w:rsid w:val="038B0D01"/>
    <w:rsid w:val="0BFC707E"/>
    <w:rsid w:val="0CE903B3"/>
    <w:rsid w:val="10D80A6D"/>
    <w:rsid w:val="12351E5A"/>
    <w:rsid w:val="153568CF"/>
    <w:rsid w:val="16FD477E"/>
    <w:rsid w:val="18606DB0"/>
    <w:rsid w:val="18D05432"/>
    <w:rsid w:val="202B0B94"/>
    <w:rsid w:val="22653705"/>
    <w:rsid w:val="246A32F8"/>
    <w:rsid w:val="2B752E43"/>
    <w:rsid w:val="2F204076"/>
    <w:rsid w:val="33853BFA"/>
    <w:rsid w:val="362334D0"/>
    <w:rsid w:val="3BF03BB4"/>
    <w:rsid w:val="403200C9"/>
    <w:rsid w:val="417D0BBB"/>
    <w:rsid w:val="42681C55"/>
    <w:rsid w:val="42C21218"/>
    <w:rsid w:val="44C51315"/>
    <w:rsid w:val="48F60020"/>
    <w:rsid w:val="494729A3"/>
    <w:rsid w:val="4B1A6B7B"/>
    <w:rsid w:val="4C0921B7"/>
    <w:rsid w:val="4FA50307"/>
    <w:rsid w:val="50C608D4"/>
    <w:rsid w:val="51853A14"/>
    <w:rsid w:val="533005AF"/>
    <w:rsid w:val="5A734234"/>
    <w:rsid w:val="5BD203F0"/>
    <w:rsid w:val="5CFF7786"/>
    <w:rsid w:val="5E0249CA"/>
    <w:rsid w:val="610553E9"/>
    <w:rsid w:val="62745A88"/>
    <w:rsid w:val="63FD2ECF"/>
    <w:rsid w:val="65B3669F"/>
    <w:rsid w:val="66B20A62"/>
    <w:rsid w:val="67D70B19"/>
    <w:rsid w:val="69594473"/>
    <w:rsid w:val="6AE85A61"/>
    <w:rsid w:val="6B387D52"/>
    <w:rsid w:val="6C9C3918"/>
    <w:rsid w:val="6D0459ED"/>
    <w:rsid w:val="6E1A614F"/>
    <w:rsid w:val="70CB4674"/>
    <w:rsid w:val="70CB4962"/>
    <w:rsid w:val="72133201"/>
    <w:rsid w:val="7510548D"/>
    <w:rsid w:val="78E000DD"/>
    <w:rsid w:val="79B10210"/>
    <w:rsid w:val="7ADD49CA"/>
    <w:rsid w:val="7B0C4ABA"/>
    <w:rsid w:val="7D9E4F64"/>
    <w:rsid w:val="7DC62623"/>
    <w:rsid w:val="7E587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2">
    <w:name w:val="heading 1"/>
    <w:basedOn w:val="3"/>
    <w:next w:val="3"/>
    <w:qFormat/>
    <w:uiPriority w:val="0"/>
    <w:pPr>
      <w:keepNext/>
      <w:keepLines/>
      <w:spacing w:before="340" w:after="330" w:line="578" w:lineRule="auto"/>
      <w:outlineLvl w:val="0"/>
    </w:pPr>
    <w:rPr>
      <w:b/>
      <w:bCs/>
      <w:kern w:val="44"/>
      <w:sz w:val="44"/>
      <w:szCs w:val="44"/>
    </w:rPr>
  </w:style>
  <w:style w:type="paragraph" w:styleId="4">
    <w:name w:val="heading 3"/>
    <w:basedOn w:val="1"/>
    <w:next w:val="1"/>
    <w:link w:val="15"/>
    <w:qFormat/>
    <w:uiPriority w:val="0"/>
    <w:pPr>
      <w:keepNext/>
      <w:keepLines/>
      <w:outlineLvl w:val="2"/>
    </w:pPr>
    <w:rPr>
      <w:rFonts w:eastAsia="楷体_GB2312"/>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5">
    <w:name w:val="Date"/>
    <w:basedOn w:val="1"/>
    <w:next w:val="1"/>
    <w:link w:val="12"/>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List Paragraph"/>
    <w:basedOn w:val="1"/>
    <w:qFormat/>
    <w:uiPriority w:val="34"/>
    <w:pPr>
      <w:ind w:firstLine="420" w:firstLineChars="200"/>
    </w:pPr>
  </w:style>
  <w:style w:type="character" w:customStyle="1" w:styleId="12">
    <w:name w:val="日期 Char"/>
    <w:basedOn w:val="10"/>
    <w:link w:val="5"/>
    <w:semiHidden/>
    <w:qFormat/>
    <w:uiPriority w:val="99"/>
    <w:rPr>
      <w:color w:val="000000"/>
      <w:sz w:val="21"/>
      <w:szCs w:val="24"/>
    </w:rPr>
  </w:style>
  <w:style w:type="character" w:customStyle="1" w:styleId="13">
    <w:name w:val="页眉 Char"/>
    <w:basedOn w:val="10"/>
    <w:link w:val="7"/>
    <w:semiHidden/>
    <w:qFormat/>
    <w:uiPriority w:val="99"/>
    <w:rPr>
      <w:color w:val="000000"/>
      <w:sz w:val="18"/>
      <w:szCs w:val="18"/>
    </w:rPr>
  </w:style>
  <w:style w:type="character" w:customStyle="1" w:styleId="14">
    <w:name w:val="页脚 Char"/>
    <w:basedOn w:val="10"/>
    <w:link w:val="6"/>
    <w:semiHidden/>
    <w:qFormat/>
    <w:uiPriority w:val="99"/>
    <w:rPr>
      <w:color w:val="000000"/>
      <w:sz w:val="18"/>
      <w:szCs w:val="18"/>
    </w:rPr>
  </w:style>
  <w:style w:type="character" w:customStyle="1" w:styleId="15">
    <w:name w:val="标题 3 Char"/>
    <w:basedOn w:val="10"/>
    <w:link w:val="4"/>
    <w:qFormat/>
    <w:uiPriority w:val="0"/>
    <w:rPr>
      <w:rFonts w:eastAsia="楷体_GB2312"/>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C69327-848F-4657-907F-3776D4C1B8A4}">
  <ds:schemaRefs/>
</ds:datastoreItem>
</file>

<file path=docProps/app.xml><?xml version="1.0" encoding="utf-8"?>
<Properties xmlns="http://schemas.openxmlformats.org/officeDocument/2006/extended-properties" xmlns:vt="http://schemas.openxmlformats.org/officeDocument/2006/docPropsVTypes">
  <Template>Normal</Template>
  <Pages>15</Pages>
  <Words>1082</Words>
  <Characters>6172</Characters>
  <Lines>51</Lines>
  <Paragraphs>14</Paragraphs>
  <TotalTime>16</TotalTime>
  <ScaleCrop>false</ScaleCrop>
  <LinksUpToDate>false</LinksUpToDate>
  <CharactersWithSpaces>7240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2017-07-24T02:13:00Z</dcterms:created>
  <dc:creator>Administrator</dc:creator>
  <cp:lastModifiedBy>9 5 2 7</cp:lastModifiedBy>
  <cp:lastPrinted>2019-07-10T07:44:00Z</cp:lastPrinted>
  <dcterms:modified xsi:type="dcterms:W3CDTF">2020-10-09T03:20:41Z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