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仿宋_GB2312" w:hAnsi="宋体-PUA" w:eastAsia="仿宋_GB2312" w:cs="宋体-PUA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-PUA" w:eastAsia="仿宋_GB2312" w:cs="宋体-PUA"/>
          <w:b/>
          <w:bCs/>
          <w:kern w:val="0"/>
          <w:sz w:val="44"/>
          <w:szCs w:val="44"/>
        </w:rPr>
        <w:t>保靖县民政局部门整</w:t>
      </w:r>
    </w:p>
    <w:p>
      <w:pPr>
        <w:widowControl/>
        <w:spacing w:line="360" w:lineRule="auto"/>
        <w:jc w:val="center"/>
        <w:rPr>
          <w:rFonts w:ascii="仿宋_GB2312" w:hAnsi="宋体-PUA" w:eastAsia="仿宋_GB2312" w:cs="宋体-PUA"/>
          <w:b/>
          <w:bCs/>
          <w:kern w:val="0"/>
          <w:sz w:val="44"/>
          <w:szCs w:val="44"/>
        </w:rPr>
      </w:pPr>
      <w:r>
        <w:rPr>
          <w:rFonts w:hint="eastAsia" w:ascii="仿宋_GB2312" w:hAnsi="宋体-PUA" w:eastAsia="仿宋_GB2312" w:cs="宋体-PUA"/>
          <w:b/>
          <w:bCs/>
          <w:kern w:val="0"/>
          <w:sz w:val="44"/>
          <w:szCs w:val="44"/>
        </w:rPr>
        <w:t>体支出绩效评价报告</w:t>
      </w:r>
    </w:p>
    <w:p>
      <w:pPr>
        <w:widowControl/>
        <w:spacing w:line="360" w:lineRule="auto"/>
        <w:ind w:firstLine="360" w:firstLineChars="150"/>
        <w:jc w:val="left"/>
        <w:rPr>
          <w:rFonts w:ascii="仿宋_GB2312" w:hAnsi="宋体-PUA" w:eastAsia="仿宋_GB2312" w:cs="宋体-PUA"/>
          <w:kern w:val="0"/>
          <w:sz w:val="24"/>
          <w:szCs w:val="24"/>
        </w:rPr>
      </w:pPr>
      <w:r>
        <w:rPr>
          <w:rFonts w:hint="eastAsia" w:ascii="仿宋_GB2312" w:hAnsi="宋体-PUA" w:eastAsia="仿宋_GB2312" w:cs="宋体-PUA"/>
          <w:kern w:val="0"/>
          <w:sz w:val="24"/>
          <w:szCs w:val="24"/>
        </w:rPr>
        <w:t xml:space="preserve">   </w:t>
      </w:r>
    </w:p>
    <w:p>
      <w:pPr>
        <w:widowControl/>
        <w:spacing w:line="360" w:lineRule="auto"/>
        <w:ind w:firstLine="420" w:firstLineChars="15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 xml:space="preserve"> 为加强和规范财政资金管理，强化支出责任，提高财政资金的使用效益，建立科学、合理的财政支出绩效评价管理体系，根据《保靖县财政局关于开展201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年度财政性资金绩效评价的通知》(保财绩[20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]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号)文件精神，我局开展了对民政资金预算整体支出进行了绩效评价，本次评价遵循了“科学规范、公正公开、分类管理、绩效相关”的原则，运用科学、合理的绩效评价指标、评价标准和评价方法，对我局201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年度部门整体支出的绩效情况进行客观、公正的评价。现将评价情况汇报如下：</w:t>
      </w:r>
    </w:p>
    <w:p>
      <w:pPr>
        <w:pStyle w:val="6"/>
        <w:widowControl/>
        <w:spacing w:line="360" w:lineRule="auto"/>
        <w:ind w:firstLine="0" w:firstLineChars="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一、单位基本情况</w:t>
      </w:r>
    </w:p>
    <w:p>
      <w:pPr>
        <w:spacing w:line="360" w:lineRule="auto"/>
        <w:jc w:val="left"/>
        <w:rPr>
          <w:rFonts w:ascii="仿宋_GB2312" w:hAnsi="宋体-PUA" w:eastAsia="仿宋_GB2312" w:cs="宋体-PUA"/>
          <w:color w:val="000000"/>
          <w:sz w:val="28"/>
          <w:szCs w:val="28"/>
        </w:rPr>
      </w:pPr>
      <w:r>
        <w:rPr>
          <w:rFonts w:hint="eastAsia" w:ascii="仿宋_GB2312" w:hAnsi="宋体-PUA" w:eastAsia="仿宋_GB2312" w:cs="宋体-PUA"/>
          <w:color w:val="000000"/>
          <w:sz w:val="28"/>
          <w:szCs w:val="28"/>
        </w:rPr>
        <w:t>（一）单位基本情况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-PUA" w:eastAsia="仿宋_GB2312" w:cs="宋体-PUA"/>
          <w:color w:val="454545"/>
          <w:kern w:val="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单位为县人民政府工作部门，执行行政单位会计制度，隶属保靖县，本单位内设7个股室，共有10个二级事业机构。核定编制44人，其中行政编制9人，事业编制35人。实有在岗人员40人，其中行政人员8人，事业人员32人。退休人员21人。</w:t>
      </w:r>
    </w:p>
    <w:p>
      <w:pPr>
        <w:widowControl/>
        <w:spacing w:line="360" w:lineRule="auto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</w:p>
    <w:p>
      <w:pPr>
        <w:pStyle w:val="6"/>
        <w:widowControl/>
        <w:spacing w:line="360" w:lineRule="auto"/>
        <w:ind w:firstLine="0" w:firstLineChars="0"/>
        <w:jc w:val="left"/>
        <w:rPr>
          <w:rFonts w:ascii="仿宋_GB2312" w:hAnsi="宋体-PUA" w:eastAsia="仿宋_GB2312" w:cs="宋体-PUA"/>
          <w:color w:val="454545"/>
          <w:sz w:val="28"/>
          <w:szCs w:val="28"/>
        </w:rPr>
      </w:pPr>
      <w:r>
        <w:rPr>
          <w:rFonts w:hint="eastAsia" w:ascii="仿宋_GB2312" w:hAnsi="宋体-PUA" w:eastAsia="仿宋_GB2312" w:cs="宋体-PUA"/>
          <w:sz w:val="28"/>
          <w:szCs w:val="28"/>
        </w:rPr>
        <w:t>（二）、主要工作职责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-PUA" w:eastAsia="仿宋_GB2312" w:cs="宋体-PUA"/>
          <w:color w:val="454545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社会救助和养老服务、社会组织管理、社会事务和儿童福利、慈善事业促进和社会工作、基层政权社区治理和行政区划地名、殡葬改革、婚姻收养登记和老区建设等等。</w:t>
      </w:r>
    </w:p>
    <w:p>
      <w:pPr>
        <w:spacing w:line="360" w:lineRule="auto"/>
        <w:jc w:val="left"/>
        <w:rPr>
          <w:rFonts w:ascii="仿宋_GB2312" w:hAnsi="宋体-PUA" w:eastAsia="仿宋_GB2312" w:cs="宋体-PUA"/>
          <w:color w:val="454545"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宋体-PUA" w:eastAsia="仿宋_GB2312" w:cs="宋体-PUA"/>
          <w:color w:val="000000"/>
          <w:sz w:val="28"/>
          <w:szCs w:val="28"/>
        </w:rPr>
      </w:pPr>
      <w:r>
        <w:rPr>
          <w:rFonts w:hint="eastAsia" w:ascii="仿宋_GB2312" w:hAnsi="宋体-PUA" w:eastAsia="仿宋_GB2312" w:cs="宋体-PUA"/>
          <w:sz w:val="28"/>
          <w:szCs w:val="28"/>
        </w:rPr>
        <w:t>（三）、</w:t>
      </w:r>
      <w:r>
        <w:rPr>
          <w:rFonts w:hint="eastAsia" w:ascii="仿宋_GB2312" w:hAnsi="宋体-PUA" w:eastAsia="仿宋_GB2312" w:cs="宋体-PUA"/>
          <w:color w:val="000000"/>
          <w:sz w:val="28"/>
          <w:szCs w:val="28"/>
        </w:rPr>
        <w:t>主要工作任务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-PUA" w:eastAsia="仿宋_GB2312" w:cs="宋体-PUA"/>
          <w:color w:val="000000"/>
          <w:sz w:val="28"/>
          <w:szCs w:val="28"/>
        </w:rPr>
        <w:t xml:space="preserve">  </w:t>
      </w:r>
      <w:r>
        <w:rPr>
          <w:rFonts w:hint="eastAsia" w:ascii="仿宋_GB2312" w:hAnsi="宋体-PUA" w:eastAsia="仿宋_GB2312" w:cs="宋体-PUA"/>
          <w:color w:val="000000"/>
          <w:sz w:val="28"/>
          <w:szCs w:val="28"/>
          <w:lang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社会救助和养老服务、社会组织管理、社会事务和儿童福利、慈善事业促进和社会工作、基层政权社区治理和行政区划地名、殡葬改革、婚姻收养登记和老区建设等等。</w:t>
      </w:r>
    </w:p>
    <w:p>
      <w:pPr>
        <w:spacing w:line="360" w:lineRule="auto"/>
        <w:jc w:val="left"/>
        <w:rPr>
          <w:rFonts w:ascii="仿宋_GB2312" w:hAnsi="宋体-PUA" w:eastAsia="仿宋_GB2312" w:cs="宋体-PUA"/>
          <w:color w:val="454545"/>
          <w:kern w:val="0"/>
          <w:sz w:val="28"/>
          <w:szCs w:val="28"/>
        </w:rPr>
      </w:pPr>
    </w:p>
    <w:p>
      <w:pPr>
        <w:rPr>
          <w:rFonts w:ascii="仿宋_GB2312" w:hAnsi="宋体-PUA" w:eastAsia="仿宋_GB2312" w:cs="宋体-PUA"/>
          <w:color w:val="454545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color w:val="454545"/>
          <w:kern w:val="0"/>
          <w:sz w:val="28"/>
          <w:szCs w:val="28"/>
        </w:rPr>
        <w:t>二、资金收支情况</w:t>
      </w:r>
    </w:p>
    <w:p>
      <w:pPr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（一）201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28"/>
          <w:szCs w:val="28"/>
        </w:rPr>
        <w:t>年度部门决算收支总体情况</w:t>
      </w:r>
    </w:p>
    <w:p>
      <w:pPr>
        <w:spacing w:line="360" w:lineRule="auto"/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1、收入情况：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年初财政拨款结转和结余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168.99万元,</w:t>
      </w:r>
      <w:r>
        <w:rPr>
          <w:rFonts w:hint="eastAsia" w:ascii="仿宋_GB2312" w:hAnsi="宋体" w:eastAsia="仿宋_GB2312"/>
          <w:sz w:val="28"/>
          <w:szCs w:val="28"/>
        </w:rPr>
        <w:t>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年度决算总收入为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3899.62</w:t>
      </w:r>
      <w:r>
        <w:rPr>
          <w:rFonts w:hint="eastAsia" w:ascii="仿宋_GB2312" w:hAnsi="宋体" w:eastAsia="仿宋_GB2312"/>
          <w:sz w:val="28"/>
          <w:szCs w:val="28"/>
        </w:rPr>
        <w:t>万元，比上年决算数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增加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821.55</w:t>
      </w:r>
      <w:r>
        <w:rPr>
          <w:rFonts w:hint="eastAsia" w:ascii="仿宋_GB2312" w:hAnsi="宋体" w:eastAsia="仿宋_GB2312"/>
          <w:sz w:val="28"/>
          <w:szCs w:val="28"/>
        </w:rPr>
        <w:t>万元。其中：财政拨款收入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3881.23</w:t>
      </w:r>
      <w:r>
        <w:rPr>
          <w:rFonts w:hint="eastAsia" w:ascii="仿宋_GB2312" w:hAnsi="宋体" w:eastAsia="仿宋_GB2312"/>
          <w:sz w:val="28"/>
          <w:szCs w:val="28"/>
        </w:rPr>
        <w:t>万元，事业收入0万元，其他收入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18.39</w:t>
      </w:r>
      <w:r>
        <w:rPr>
          <w:rFonts w:hint="eastAsia" w:ascii="仿宋_GB2312" w:hAnsi="宋体" w:eastAsia="仿宋_GB2312"/>
          <w:sz w:val="28"/>
          <w:szCs w:val="28"/>
        </w:rPr>
        <w:t xml:space="preserve">万元。 </w:t>
      </w:r>
    </w:p>
    <w:p>
      <w:pPr>
        <w:spacing w:line="360" w:lineRule="auto"/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2、支出情况：2018年度决算总支出为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3191.93</w:t>
      </w:r>
      <w:r>
        <w:rPr>
          <w:rFonts w:hint="eastAsia" w:ascii="仿宋_GB2312" w:hAnsi="宋体" w:eastAsia="仿宋_GB2312"/>
          <w:sz w:val="28"/>
          <w:szCs w:val="28"/>
        </w:rPr>
        <w:t>万元，比上年决算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数增加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282.85</w:t>
      </w:r>
      <w:r>
        <w:rPr>
          <w:rFonts w:hint="eastAsia" w:ascii="仿宋_GB2312" w:hAnsi="宋体" w:eastAsia="仿宋_GB2312"/>
          <w:sz w:val="28"/>
          <w:szCs w:val="28"/>
        </w:rPr>
        <w:t>万元。其中：基本支出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500.85</w:t>
      </w:r>
      <w:r>
        <w:rPr>
          <w:rFonts w:hint="eastAsia" w:ascii="仿宋_GB2312" w:hAnsi="宋体" w:eastAsia="仿宋_GB2312"/>
          <w:sz w:val="28"/>
          <w:szCs w:val="28"/>
        </w:rPr>
        <w:t>万元；项目支出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2691.08</w:t>
      </w:r>
      <w:r>
        <w:rPr>
          <w:rFonts w:hint="eastAsia" w:ascii="仿宋_GB2312" w:hAnsi="宋体" w:eastAsia="仿宋_GB2312"/>
          <w:sz w:val="28"/>
          <w:szCs w:val="28"/>
        </w:rPr>
        <w:t>万元。</w:t>
      </w:r>
    </w:p>
    <w:p>
      <w:pPr>
        <w:spacing w:line="360" w:lineRule="auto"/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3、结余情况：收支相抵，年末结转和结余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876.88</w:t>
      </w:r>
      <w:r>
        <w:rPr>
          <w:rFonts w:hint="eastAsia" w:ascii="仿宋_GB2312" w:hAnsi="宋体" w:eastAsia="仿宋_GB2312"/>
          <w:sz w:val="28"/>
          <w:szCs w:val="28"/>
        </w:rPr>
        <w:t>万元。</w:t>
      </w:r>
    </w:p>
    <w:p>
      <w:pPr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（二）201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年度财政拨款收支决算</w:t>
      </w:r>
      <w:r>
        <w:rPr>
          <w:rFonts w:hint="eastAsia" w:ascii="仿宋_GB2312" w:hAnsi="宋体" w:eastAsia="仿宋_GB2312"/>
          <w:bCs/>
          <w:sz w:val="28"/>
          <w:szCs w:val="28"/>
        </w:rPr>
        <w:t>情况</w:t>
      </w:r>
    </w:p>
    <w:p>
      <w:pPr>
        <w:spacing w:line="360" w:lineRule="auto"/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1、收入情况：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年初财政拨款结转和结余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168.99万元,</w:t>
      </w:r>
      <w:r>
        <w:rPr>
          <w:rFonts w:hint="eastAsia" w:ascii="仿宋_GB2312" w:hAnsi="宋体" w:eastAsia="仿宋_GB2312"/>
          <w:sz w:val="28"/>
          <w:szCs w:val="28"/>
        </w:rPr>
        <w:t>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年度财政拨款收入总计3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881.23</w:t>
      </w:r>
      <w:r>
        <w:rPr>
          <w:rFonts w:hint="eastAsia" w:ascii="仿宋_GB2312" w:hAnsi="宋体" w:eastAsia="仿宋_GB2312"/>
          <w:sz w:val="28"/>
          <w:szCs w:val="28"/>
        </w:rPr>
        <w:t>万元，比上年决算数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增加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803.16</w:t>
      </w:r>
      <w:r>
        <w:rPr>
          <w:rFonts w:hint="eastAsia" w:ascii="仿宋_GB2312" w:hAnsi="宋体" w:eastAsia="仿宋_GB2312"/>
          <w:sz w:val="28"/>
          <w:szCs w:val="28"/>
        </w:rPr>
        <w:t>万元。其中：一般公共预算财政拨款收入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2511.98</w:t>
      </w:r>
      <w:r>
        <w:rPr>
          <w:rFonts w:hint="eastAsia" w:ascii="仿宋_GB2312" w:hAnsi="宋体" w:eastAsia="仿宋_GB2312"/>
          <w:sz w:val="28"/>
          <w:szCs w:val="28"/>
        </w:rPr>
        <w:t>万元，政府性基金预算财政拨款收入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1369.25</w:t>
      </w:r>
      <w:r>
        <w:rPr>
          <w:rFonts w:hint="eastAsia" w:ascii="仿宋_GB2312" w:hAnsi="宋体" w:eastAsia="仿宋_GB2312"/>
          <w:sz w:val="28"/>
          <w:szCs w:val="28"/>
        </w:rPr>
        <w:t>万元。</w:t>
      </w:r>
    </w:p>
    <w:p>
      <w:pPr>
        <w:spacing w:line="360" w:lineRule="auto"/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2、支出情况：2018年度财政拨款支出总计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3174.8</w:t>
      </w:r>
      <w:r>
        <w:rPr>
          <w:rFonts w:hint="eastAsia" w:ascii="仿宋_GB2312" w:hAnsi="宋体" w:eastAsia="仿宋_GB2312"/>
          <w:sz w:val="28"/>
          <w:szCs w:val="28"/>
        </w:rPr>
        <w:t>万元，比上年决算数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增加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265.72</w:t>
      </w:r>
      <w:r>
        <w:rPr>
          <w:rFonts w:hint="eastAsia" w:ascii="仿宋_GB2312" w:hAnsi="宋体" w:eastAsia="仿宋_GB2312"/>
          <w:sz w:val="28"/>
          <w:szCs w:val="28"/>
        </w:rPr>
        <w:t>万元。其中：一般公共预算财政拨款支出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2513</w:t>
      </w:r>
      <w:r>
        <w:rPr>
          <w:rFonts w:hint="eastAsia" w:ascii="仿宋_GB2312" w:hAnsi="宋体" w:eastAsia="仿宋_GB2312"/>
          <w:sz w:val="28"/>
          <w:szCs w:val="28"/>
        </w:rPr>
        <w:t>万元，政府性基金预算财政拨款支出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661.8</w:t>
      </w:r>
      <w:r>
        <w:rPr>
          <w:rFonts w:hint="eastAsia" w:ascii="仿宋_GB2312" w:hAnsi="宋体" w:eastAsia="仿宋_GB2312"/>
          <w:sz w:val="28"/>
          <w:szCs w:val="28"/>
        </w:rPr>
        <w:t>万元。</w:t>
      </w:r>
    </w:p>
    <w:p>
      <w:pPr>
        <w:spacing w:line="360" w:lineRule="auto"/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3、结余情况：收支相抵，年末结转和结余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875.42</w:t>
      </w:r>
      <w:r>
        <w:rPr>
          <w:rFonts w:hint="eastAsia" w:ascii="仿宋_GB2312" w:hAnsi="宋体" w:eastAsia="仿宋_GB2312"/>
          <w:sz w:val="28"/>
          <w:szCs w:val="28"/>
        </w:rPr>
        <w:t>万元。</w:t>
      </w:r>
    </w:p>
    <w:p>
      <w:pPr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（四）其他重要事项的情况说明</w:t>
      </w: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</w:t>
      </w:r>
      <w:r>
        <w:rPr>
          <w:rFonts w:hint="eastAsia" w:ascii="仿宋_GB2312" w:eastAsia="仿宋_GB2312"/>
          <w:sz w:val="28"/>
          <w:szCs w:val="28"/>
        </w:rPr>
        <w:t>预决算收支增减变化情况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年部门决算收入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3899.62</w:t>
      </w:r>
      <w:r>
        <w:rPr>
          <w:rFonts w:hint="eastAsia" w:ascii="仿宋_GB2312" w:eastAsia="仿宋_GB2312"/>
          <w:sz w:val="28"/>
          <w:szCs w:val="28"/>
        </w:rPr>
        <w:t>万元，为年度预算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3487.13</w:t>
      </w:r>
      <w:r>
        <w:rPr>
          <w:rFonts w:hint="eastAsia" w:ascii="仿宋_GB2312" w:eastAsia="仿宋_GB2312"/>
          <w:sz w:val="28"/>
          <w:szCs w:val="28"/>
        </w:rPr>
        <w:t>万元的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111.83</w:t>
      </w:r>
      <w:r>
        <w:rPr>
          <w:rFonts w:hint="eastAsia" w:ascii="仿宋_GB2312" w:eastAsia="仿宋_GB2312"/>
          <w:sz w:val="28"/>
          <w:szCs w:val="28"/>
        </w:rPr>
        <w:t>%，增加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412.49</w:t>
      </w:r>
      <w:r>
        <w:rPr>
          <w:rFonts w:hint="eastAsia" w:ascii="仿宋_GB2312" w:eastAsia="仿宋_GB2312"/>
          <w:sz w:val="28"/>
          <w:szCs w:val="28"/>
        </w:rPr>
        <w:t>万元，主要原因：上级对各类社会保障资金及时补足到位。201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年部门决算支出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3191.93</w:t>
      </w:r>
      <w:r>
        <w:rPr>
          <w:rFonts w:hint="eastAsia" w:ascii="仿宋_GB2312" w:eastAsia="仿宋_GB2312"/>
          <w:sz w:val="28"/>
          <w:szCs w:val="28"/>
        </w:rPr>
        <w:t>万元，为年度预算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3487.13</w:t>
      </w:r>
      <w:r>
        <w:rPr>
          <w:rFonts w:hint="eastAsia" w:ascii="仿宋_GB2312" w:eastAsia="仿宋_GB2312"/>
          <w:sz w:val="28"/>
          <w:szCs w:val="28"/>
        </w:rPr>
        <w:t>万元的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91.53</w:t>
      </w:r>
      <w:r>
        <w:rPr>
          <w:rFonts w:hint="eastAsia" w:ascii="仿宋_GB2312" w:eastAsia="仿宋_GB2312"/>
          <w:sz w:val="28"/>
          <w:szCs w:val="28"/>
        </w:rPr>
        <w:t>%，</w:t>
      </w:r>
      <w:r>
        <w:rPr>
          <w:rFonts w:hint="eastAsia" w:ascii="仿宋_GB2312" w:eastAsia="仿宋_GB2312"/>
          <w:sz w:val="28"/>
          <w:szCs w:val="28"/>
          <w:lang w:eastAsia="zh-CN"/>
        </w:rPr>
        <w:t>减少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295.2</w:t>
      </w:r>
      <w:r>
        <w:rPr>
          <w:rFonts w:hint="eastAsia" w:ascii="仿宋_GB2312" w:eastAsia="仿宋_GB2312"/>
          <w:sz w:val="28"/>
          <w:szCs w:val="28"/>
        </w:rPr>
        <w:t>万元，主要原因：上级下达资金</w:t>
      </w:r>
      <w:r>
        <w:rPr>
          <w:rFonts w:hint="eastAsia" w:ascii="仿宋_GB2312" w:eastAsia="仿宋_GB2312"/>
          <w:sz w:val="28"/>
          <w:szCs w:val="28"/>
          <w:lang w:eastAsia="zh-CN"/>
        </w:rPr>
        <w:t>增加，县级预算拨付资金减少。</w:t>
      </w:r>
    </w:p>
    <w:p>
      <w:pPr>
        <w:spacing w:line="360" w:lineRule="auto"/>
        <w:ind w:firstLine="420" w:firstLineChars="15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2、机关运行经费支出情况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2018年度机关运行经费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37.87</w:t>
      </w:r>
      <w:r>
        <w:rPr>
          <w:rFonts w:hint="eastAsia" w:ascii="仿宋_GB2312" w:hAnsi="宋体" w:eastAsia="仿宋_GB2312"/>
          <w:bCs/>
          <w:sz w:val="28"/>
          <w:szCs w:val="28"/>
        </w:rPr>
        <w:t>万元。其中：办公费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8.45</w:t>
      </w:r>
      <w:r>
        <w:rPr>
          <w:rFonts w:hint="eastAsia" w:ascii="仿宋_GB2312" w:hAnsi="宋体" w:eastAsia="仿宋_GB2312"/>
          <w:bCs/>
          <w:sz w:val="28"/>
          <w:szCs w:val="28"/>
        </w:rPr>
        <w:t>万元，印刷费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3.58</w:t>
      </w:r>
      <w:r>
        <w:rPr>
          <w:rFonts w:hint="eastAsia" w:ascii="仿宋_GB2312" w:hAnsi="宋体" w:eastAsia="仿宋_GB2312"/>
          <w:bCs/>
          <w:sz w:val="28"/>
          <w:szCs w:val="28"/>
        </w:rPr>
        <w:t>万元，手续费0.0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28"/>
          <w:szCs w:val="28"/>
        </w:rPr>
        <w:t>万元，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电费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0.8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万元，</w:t>
      </w:r>
      <w:r>
        <w:rPr>
          <w:rFonts w:hint="eastAsia" w:ascii="仿宋_GB2312" w:hAnsi="宋体" w:eastAsia="仿宋_GB2312"/>
          <w:bCs/>
          <w:sz w:val="28"/>
          <w:szCs w:val="28"/>
        </w:rPr>
        <w:t>差旅费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1.97</w:t>
      </w:r>
      <w:r>
        <w:rPr>
          <w:rFonts w:hint="eastAsia" w:ascii="仿宋_GB2312" w:hAnsi="宋体" w:eastAsia="仿宋_GB2312"/>
          <w:bCs/>
          <w:sz w:val="28"/>
          <w:szCs w:val="28"/>
        </w:rPr>
        <w:t>万元，公务接待费：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1.9</w:t>
      </w:r>
      <w:r>
        <w:rPr>
          <w:rFonts w:hint="eastAsia" w:ascii="仿宋_GB2312" w:hAnsi="宋体" w:eastAsia="仿宋_GB2312"/>
          <w:bCs/>
          <w:sz w:val="28"/>
          <w:szCs w:val="28"/>
        </w:rPr>
        <w:t>万元，工会经费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6.3</w:t>
      </w:r>
      <w:r>
        <w:rPr>
          <w:rFonts w:hint="eastAsia" w:ascii="仿宋_GB2312" w:hAnsi="宋体" w:eastAsia="仿宋_GB2312"/>
          <w:bCs/>
          <w:sz w:val="28"/>
          <w:szCs w:val="28"/>
        </w:rPr>
        <w:t>万元，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福利费：２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２８万元</w:t>
      </w:r>
      <w:r>
        <w:rPr>
          <w:rFonts w:hint="eastAsia" w:ascii="仿宋_GB2312" w:hAnsi="宋体" w:eastAsia="仿宋_GB2312"/>
          <w:bCs/>
          <w:sz w:val="28"/>
          <w:szCs w:val="28"/>
        </w:rPr>
        <w:t>其他交通费用支出：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8.66</w:t>
      </w:r>
      <w:r>
        <w:rPr>
          <w:rFonts w:hint="eastAsia" w:ascii="仿宋_GB2312" w:hAnsi="宋体" w:eastAsia="仿宋_GB2312"/>
          <w:bCs/>
          <w:sz w:val="28"/>
          <w:szCs w:val="28"/>
        </w:rPr>
        <w:t>万元，其他支出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3.92</w:t>
      </w:r>
      <w:r>
        <w:rPr>
          <w:rFonts w:hint="eastAsia" w:ascii="仿宋_GB2312" w:hAnsi="宋体" w:eastAsia="仿宋_GB2312"/>
          <w:bCs/>
          <w:sz w:val="28"/>
          <w:szCs w:val="28"/>
        </w:rPr>
        <w:t>万元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。</w:t>
      </w:r>
    </w:p>
    <w:p>
      <w:pPr>
        <w:spacing w:line="360" w:lineRule="auto"/>
        <w:ind w:firstLine="420" w:firstLineChars="150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3、政府采购支出情况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201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28"/>
          <w:szCs w:val="28"/>
        </w:rPr>
        <w:t>年度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无政府采购。</w:t>
      </w:r>
    </w:p>
    <w:p>
      <w:pPr>
        <w:spacing w:line="360" w:lineRule="auto"/>
        <w:ind w:firstLine="420" w:firstLineChars="15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4、国有资产占用情况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截至201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28"/>
          <w:szCs w:val="28"/>
        </w:rPr>
        <w:t>年12 月31 日，固定资产总值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6873.25</w:t>
      </w:r>
      <w:r>
        <w:rPr>
          <w:rFonts w:hint="eastAsia" w:ascii="仿宋_GB2312" w:hAnsi="宋体" w:eastAsia="仿宋_GB2312"/>
          <w:bCs/>
          <w:sz w:val="28"/>
          <w:szCs w:val="28"/>
        </w:rPr>
        <w:t>万元，其中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土地、房屋及构筑物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5782.53元</w:t>
      </w:r>
      <w:r>
        <w:rPr>
          <w:rFonts w:hint="eastAsia" w:ascii="仿宋_GB2312" w:hAnsi="宋体" w:eastAsia="仿宋_GB2312"/>
          <w:bCs/>
          <w:sz w:val="28"/>
          <w:szCs w:val="28"/>
        </w:rPr>
        <w:t>万元，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通用设备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284.01</w:t>
      </w:r>
      <w:r>
        <w:rPr>
          <w:rFonts w:hint="eastAsia" w:ascii="仿宋_GB2312" w:hAnsi="宋体" w:eastAsia="仿宋_GB2312"/>
          <w:bCs/>
          <w:sz w:val="28"/>
          <w:szCs w:val="28"/>
        </w:rPr>
        <w:t>万元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,专用设备738.53万元户,家具用具68.18万元</w:t>
      </w:r>
      <w:r>
        <w:rPr>
          <w:rFonts w:hint="eastAsia" w:ascii="仿宋_GB2312" w:hAnsi="宋体" w:eastAsia="仿宋_GB2312"/>
          <w:bCs/>
          <w:sz w:val="28"/>
          <w:szCs w:val="28"/>
        </w:rPr>
        <w:t>。本部门共有车辆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辆，其中：一般公务用车0台，一般执法执勤用车0台，其他用车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台(殡仪馆用车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1台,社会福利院工具车1台</w:t>
      </w:r>
      <w:r>
        <w:rPr>
          <w:rFonts w:hint="eastAsia" w:ascii="仿宋_GB2312" w:hAnsi="宋体" w:eastAsia="仿宋_GB2312"/>
          <w:bCs/>
          <w:sz w:val="28"/>
          <w:szCs w:val="28"/>
        </w:rPr>
        <w:t>)；单价50万元以上通用设备0台（套）；单价100万元以上专用设备0台（套）。</w:t>
      </w:r>
    </w:p>
    <w:p>
      <w:pPr>
        <w:widowControl/>
        <w:spacing w:line="360" w:lineRule="auto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三、整体支出绩效评价分析</w:t>
      </w:r>
    </w:p>
    <w:p>
      <w:pPr>
        <w:widowControl/>
        <w:spacing w:line="360" w:lineRule="auto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（一）投入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1、绩效目标合理性（3）分：单位的整体绩效目标为：1、围绕县委、县政府的中心工作，把工作做好;  2、严控“三公经费”和重点费用开支，目标符合国家的法律法规、国民经济和社会发展总体规划，符合部门“三定”方案确定的职责，符合部门制定的中长期实施规划。根据评价标准该项得满分3分。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2、绩效指标明确性（3分）：单位的整体绩效目标已细化分解为可量化的具体工作任务，数量指标和质量指标均通过清晰、可衡量的指标值予以体现，与部门年度任务数相对，与本年度部门预算资金相匹配。根据评价标准该项得满分3分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3、在职人员控制率（3分）：201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年度县民政局核定编制：44人，实际在职人员为40人。在职人员控制率=40/44*100%=90.91%，根据评价标准该项得满分3分。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4、“三公经费”变动率4分：小于或等于0的计满分，每超过一个百分点扣0.4分。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上年度“三公经费：预算数为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80000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元，本年度“三公经费”预算数为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0000元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“三公经费”变动率=（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0000-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0000）/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0000*100%=-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75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%根据评价标准，该项指标计4分。</w:t>
      </w:r>
    </w:p>
    <w:p>
      <w:pPr>
        <w:widowControl/>
        <w:numPr>
          <w:ilvl w:val="0"/>
          <w:numId w:val="1"/>
        </w:numPr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过程</w:t>
      </w:r>
    </w:p>
    <w:p>
      <w:pPr>
        <w:widowControl/>
        <w:spacing w:line="360" w:lineRule="auto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 xml:space="preserve">     从预算执行到预算管理具体分析如下：</w:t>
      </w:r>
    </w:p>
    <w:p>
      <w:pPr>
        <w:widowControl/>
        <w:spacing w:line="360" w:lineRule="auto"/>
        <w:ind w:firstLine="840" w:firstLineChars="3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1、预算完成率（5分）</w:t>
      </w:r>
    </w:p>
    <w:p>
      <w:pPr>
        <w:widowControl/>
        <w:spacing w:line="360" w:lineRule="auto"/>
        <w:ind w:firstLine="840" w:firstLineChars="3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本单位上年结转和结余为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168.99万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元，年初预算为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3487.13万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元，本年追加预算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412.49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元，年末支出结转和结余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875.42万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元。预算完成率=（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168.99+3487.13+412.49-875.42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/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168.99+3487.13+412.49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*100%=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78.48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%，根据评价标准，该项指标计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分。</w:t>
      </w:r>
    </w:p>
    <w:p>
      <w:pPr>
        <w:widowControl/>
        <w:numPr>
          <w:ilvl w:val="0"/>
          <w:numId w:val="2"/>
        </w:numPr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预算控制率（5分）</w:t>
      </w:r>
    </w:p>
    <w:p>
      <w:pPr>
        <w:widowControl/>
        <w:spacing w:line="360" w:lineRule="auto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 xml:space="preserve">    预算控制率=（本年追加预算/年初预算*100%=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412.49/3487.13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*100%=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11.83%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，根据评价标准，该项指标计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分。</w:t>
      </w:r>
    </w:p>
    <w:p>
      <w:pPr>
        <w:widowControl/>
        <w:numPr>
          <w:ilvl w:val="0"/>
          <w:numId w:val="2"/>
        </w:numPr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新建楼堂馆所面积控制率（5分），无楼堂馆所，计5分。</w:t>
      </w:r>
    </w:p>
    <w:p>
      <w:pPr>
        <w:widowControl/>
        <w:numPr>
          <w:ilvl w:val="0"/>
          <w:numId w:val="2"/>
        </w:numPr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新建楼堂馆所投资概算控制率（5分），无楼堂馆所，计5分。</w:t>
      </w:r>
    </w:p>
    <w:p>
      <w:pPr>
        <w:widowControl/>
        <w:numPr>
          <w:ilvl w:val="0"/>
          <w:numId w:val="2"/>
        </w:numPr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公用经费控制率（8分）</w:t>
      </w:r>
    </w:p>
    <w:p>
      <w:pPr>
        <w:widowControl/>
        <w:spacing w:line="360" w:lineRule="auto"/>
        <w:ind w:firstLine="840" w:firstLineChars="3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本年度实际支出公用经费总额为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37.87万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元，预算安排公用经费总额为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40.8万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元。公用经费控制率=实际支出公用经费总额/预算安排公用经费总额*100%=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37.87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/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40.8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*100%=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92.82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%，根据评价标准，该项指标计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分。</w:t>
      </w:r>
    </w:p>
    <w:p>
      <w:pPr>
        <w:widowControl/>
        <w:numPr>
          <w:ilvl w:val="0"/>
          <w:numId w:val="2"/>
        </w:numPr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“三公经费”控制率（8分）</w:t>
      </w:r>
    </w:p>
    <w:p>
      <w:pPr>
        <w:widowControl/>
        <w:spacing w:line="360" w:lineRule="auto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 xml:space="preserve">    本年“三公经费”实际支出数为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1.9万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元，“三公经费”预算安排数为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2万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元。“三公经费”控制率=“三公经费”实际支出数/“三公经费”预算安排数*100%=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1.9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/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*100%=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95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%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,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根据评价标准，该项指标计8分。</w:t>
      </w:r>
    </w:p>
    <w:p>
      <w:pPr>
        <w:widowControl/>
        <w:numPr>
          <w:ilvl w:val="0"/>
          <w:numId w:val="2"/>
        </w:numPr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政府采购执行率（5分）</w:t>
      </w:r>
    </w:p>
    <w:p>
      <w:pPr>
        <w:widowControl/>
        <w:spacing w:line="360" w:lineRule="auto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政府采购执行率=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(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实际政府采购金额/政府采购预算数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)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*100%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,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eastAsia="zh-CN"/>
        </w:rPr>
        <w:t>本年无政府采购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,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根据评价标准，该项指标计5分。</w:t>
      </w:r>
    </w:p>
    <w:p>
      <w:pPr>
        <w:widowControl/>
        <w:numPr>
          <w:ilvl w:val="0"/>
          <w:numId w:val="2"/>
        </w:numPr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管理制度健全性（8分）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我局制定了《保靖县民政局机关管理制度》、《保靖县民政局内部控制制度》，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eastAsia="zh-CN"/>
        </w:rPr>
        <w:t>《保靖县民政局专项资金管理办法》，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所制定的制度合法、合规，完整，得到有效执行。根据评价标准，该项指标计8分。</w:t>
      </w:r>
    </w:p>
    <w:p>
      <w:pPr>
        <w:widowControl/>
        <w:numPr>
          <w:ilvl w:val="0"/>
          <w:numId w:val="2"/>
        </w:numPr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资金使用合规性（6分）</w:t>
      </w:r>
    </w:p>
    <w:p>
      <w:pPr>
        <w:widowControl/>
        <w:spacing w:line="360" w:lineRule="auto"/>
        <w:ind w:firstLine="56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32"/>
          <w:szCs w:val="32"/>
          <w:lang w:eastAsia="zh-CN"/>
        </w:rPr>
        <w:t>我局所有资金支出严格按照各项规章制度执行，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根据评价标准，该项指标计6分。</w:t>
      </w:r>
    </w:p>
    <w:p>
      <w:pPr>
        <w:widowControl/>
        <w:numPr>
          <w:ilvl w:val="0"/>
          <w:numId w:val="2"/>
        </w:numPr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预决算信息公开性（5分）</w:t>
      </w:r>
    </w:p>
    <w:p>
      <w:pPr>
        <w:widowControl/>
        <w:spacing w:line="360" w:lineRule="auto"/>
        <w:ind w:firstLine="56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 xml:space="preserve">    我局按照政府对预决算规定的信息内容、时限公开，基础数据信息和会计信息资料真实、完整、准确。根据评价标准，该项指标计5分。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、产出及效率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1、重点工作完成率（8分)</w:t>
      </w:r>
    </w:p>
    <w:p>
      <w:pPr>
        <w:widowControl/>
        <w:spacing w:line="360" w:lineRule="auto"/>
        <w:ind w:firstLine="56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2019年度我局被评为县五个文明优秀单位，保办发[2020]9号;被评为县平安建设工作优秀单位,保办发[2020]5号;被评为州级及以上文明(标兵)单位,关于印发《2019年文明奖发放方案》的通知。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根据评价标准，该项指标计8分。</w:t>
      </w:r>
    </w:p>
    <w:p>
      <w:pPr>
        <w:ind w:firstLine="645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2、经济效益、社会效益（6分）根据评价标准，该项指标计6分。</w:t>
      </w:r>
      <w:r>
        <w:rPr>
          <w:rFonts w:hint="eastAsia" w:ascii="仿宋_GB2312" w:eastAsia="仿宋_GB2312" w:cs="Calibri"/>
          <w:kern w:val="0"/>
          <w:sz w:val="28"/>
          <w:szCs w:val="28"/>
        </w:rPr>
        <w:t>①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、全年发放城乡低保资金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8807.09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万元，解决了全县3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1225人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城乡低保对象的基本生活困难。</w:t>
      </w:r>
      <w:r>
        <w:rPr>
          <w:rFonts w:hint="eastAsia" w:ascii="仿宋_GB2312" w:eastAsia="仿宋_GB2312" w:cs="Calibri"/>
          <w:kern w:val="0"/>
          <w:sz w:val="28"/>
          <w:szCs w:val="28"/>
        </w:rPr>
        <w:t>②</w:t>
      </w:r>
      <w:r>
        <w:rPr>
          <w:rFonts w:hint="eastAsia" w:ascii="仿宋_GB2312" w:eastAsia="仿宋_GB2312" w:cs="Calibri"/>
          <w:kern w:val="0"/>
          <w:sz w:val="28"/>
          <w:szCs w:val="28"/>
          <w:lang w:eastAsia="zh-CN"/>
        </w:rPr>
        <w:t>孤儿基本生活费</w:t>
      </w:r>
      <w:r>
        <w:rPr>
          <w:rFonts w:hint="eastAsia" w:ascii="仿宋_GB2312" w:eastAsia="仿宋_GB2312" w:cs="Calibri"/>
          <w:kern w:val="0"/>
          <w:sz w:val="28"/>
          <w:szCs w:val="28"/>
          <w:lang w:val="en-US" w:eastAsia="zh-CN"/>
        </w:rPr>
        <w:t>199.66万元,使全县164名孤儿的基本生活得到了保障。</w:t>
      </w:r>
      <w:r>
        <w:rPr>
          <w:rFonts w:hint="eastAsia" w:ascii="仿宋_GB2312" w:eastAsia="仿宋_GB2312" w:cs="Calibri"/>
          <w:sz w:val="28"/>
          <w:szCs w:val="28"/>
        </w:rPr>
        <w:t>③</w:t>
      </w:r>
      <w:r>
        <w:rPr>
          <w:rFonts w:hint="eastAsia" w:ascii="仿宋_GB2312" w:hAnsi="仿宋" w:eastAsia="仿宋_GB2312"/>
          <w:sz w:val="28"/>
          <w:szCs w:val="28"/>
        </w:rPr>
        <w:t>全年发残疾人两项补贴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862</w:t>
      </w:r>
      <w:r>
        <w:rPr>
          <w:rFonts w:hint="eastAsia" w:ascii="仿宋_GB2312" w:hAnsi="仿宋" w:eastAsia="仿宋_GB2312"/>
          <w:sz w:val="28"/>
          <w:szCs w:val="28"/>
        </w:rPr>
        <w:t>万元，使困难残疾人及重度残疾人的生活得到改善，减轻了残疾人家庭负担。</w:t>
      </w:r>
    </w:p>
    <w:p>
      <w:pPr>
        <w:widowControl/>
        <w:spacing w:line="360" w:lineRule="auto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3、行政效能（6分）根据评价标准，该项指标计6分。</w:t>
      </w:r>
    </w:p>
    <w:p>
      <w:pPr>
        <w:widowControl/>
        <w:numPr>
          <w:ilvl w:val="0"/>
          <w:numId w:val="4"/>
        </w:numPr>
        <w:spacing w:line="360" w:lineRule="auto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社会公众或服务对象满意度（6分）根据评价标准，该项指标计6分。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绩效评价结论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根据评价指标体系测算，部门整体支出绩效评价得分是：投入绩效为13分，过程绩效为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55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分，产出及效率绩效为26分，总绩效分为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94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分。评价结果为</w:t>
      </w:r>
      <w:r>
        <w:rPr>
          <w:rFonts w:hint="eastAsia" w:ascii="宋体" w:hAnsi="宋体" w:cs="宋体"/>
          <w:kern w:val="0"/>
          <w:sz w:val="28"/>
          <w:szCs w:val="28"/>
        </w:rPr>
        <w:t>“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优</w:t>
      </w:r>
      <w:r>
        <w:rPr>
          <w:rFonts w:hint="eastAsia" w:ascii="宋体" w:hAnsi="宋体" w:cs="宋体"/>
          <w:kern w:val="0"/>
          <w:sz w:val="28"/>
          <w:szCs w:val="28"/>
        </w:rPr>
        <w:t>”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存在的问题</w:t>
      </w:r>
    </w:p>
    <w:p>
      <w:pPr>
        <w:widowControl/>
        <w:spacing w:line="360" w:lineRule="auto"/>
        <w:ind w:firstLine="56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  <w:lang w:eastAsia="zh-CN"/>
        </w:rPr>
        <w:t>由于某些资金使用不及时以及财政拨款不及时</w:t>
      </w: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,导致预算完成率偏低，</w:t>
      </w: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影响单位评分。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有关建议</w:t>
      </w:r>
    </w:p>
    <w:p>
      <w:pPr>
        <w:widowControl/>
        <w:spacing w:line="360" w:lineRule="auto"/>
        <w:ind w:firstLine="560"/>
        <w:jc w:val="left"/>
        <w:rPr>
          <w:rFonts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1、建议加强政策学习，提高思想认识。组织单位人员认真学习《预算法》等相关法规、制度，提高单位领导对全面预算管理的重视程度。</w:t>
      </w:r>
    </w:p>
    <w:p>
      <w:pPr>
        <w:widowControl/>
        <w:spacing w:line="360" w:lineRule="auto"/>
        <w:ind w:firstLine="560"/>
        <w:jc w:val="left"/>
        <w:rPr>
          <w:rFonts w:hint="eastAsia" w:ascii="仿宋_GB2312" w:hAnsi="宋体-PUA" w:eastAsia="仿宋_GB2312" w:cs="宋体-PUA"/>
          <w:kern w:val="0"/>
          <w:sz w:val="28"/>
          <w:szCs w:val="28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</w:rPr>
        <w:t>2、建议细化预算指标，提高预算科学性。预算编制前根据年度内单位可预见的工作任务，确定单位年度预算目标，细化预算指标，科学合理编制部门预算，推进预算编制科学化、准确化。</w:t>
      </w:r>
    </w:p>
    <w:p>
      <w:pPr>
        <w:widowControl/>
        <w:spacing w:line="360" w:lineRule="auto"/>
        <w:ind w:firstLine="560"/>
        <w:jc w:val="left"/>
        <w:rPr>
          <w:rFonts w:hint="default" w:ascii="仿宋_GB2312" w:hAnsi="宋体-PUA" w:eastAsia="仿宋_GB2312" w:cs="宋体-PUA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-PUA" w:eastAsia="仿宋_GB2312" w:cs="宋体-PUA"/>
          <w:kern w:val="0"/>
          <w:sz w:val="28"/>
          <w:szCs w:val="28"/>
          <w:lang w:val="en-US" w:eastAsia="zh-CN"/>
        </w:rPr>
        <w:t>3.加强资金使用效率。</w:t>
      </w:r>
    </w:p>
    <w:p>
      <w:pPr>
        <w:spacing w:line="360" w:lineRule="auto"/>
        <w:ind w:firstLine="420" w:firstLineChars="150"/>
        <w:jc w:val="center"/>
        <w:rPr>
          <w:rFonts w:ascii="仿宋_GB2312" w:hAnsi="宋体-PUA" w:eastAsia="仿宋_GB2312" w:cs="宋体-PUA"/>
          <w:sz w:val="28"/>
          <w:szCs w:val="28"/>
        </w:rPr>
      </w:pPr>
      <w:r>
        <w:rPr>
          <w:rFonts w:hint="eastAsia" w:ascii="仿宋_GB2312" w:hAnsi="宋体-PUA" w:eastAsia="仿宋_GB2312" w:cs="宋体-PUA"/>
          <w:sz w:val="28"/>
          <w:szCs w:val="28"/>
        </w:rPr>
        <w:t xml:space="preserve">                       20</w:t>
      </w:r>
      <w:r>
        <w:rPr>
          <w:rFonts w:hint="eastAsia" w:ascii="仿宋_GB2312" w:hAnsi="宋体-PUA" w:eastAsia="仿宋_GB2312" w:cs="宋体-PUA"/>
          <w:sz w:val="28"/>
          <w:szCs w:val="28"/>
          <w:lang w:val="en-US" w:eastAsia="zh-CN"/>
        </w:rPr>
        <w:t>20</w:t>
      </w:r>
      <w:r>
        <w:rPr>
          <w:rFonts w:hint="eastAsia" w:ascii="仿宋_GB2312" w:hAnsi="宋体-PUA" w:eastAsia="仿宋_GB2312" w:cs="宋体-PUA"/>
          <w:sz w:val="28"/>
          <w:szCs w:val="28"/>
        </w:rPr>
        <w:t>年7月</w:t>
      </w:r>
      <w:r>
        <w:rPr>
          <w:rFonts w:hint="eastAsia" w:ascii="仿宋_GB2312" w:hAnsi="宋体-PUA" w:eastAsia="仿宋_GB2312" w:cs="宋体-PUA"/>
          <w:sz w:val="28"/>
          <w:szCs w:val="28"/>
          <w:lang w:val="en-US" w:eastAsia="zh-CN"/>
        </w:rPr>
        <w:t>20</w:t>
      </w:r>
      <w:r>
        <w:rPr>
          <w:rFonts w:hint="eastAsia" w:ascii="仿宋_GB2312" w:hAnsi="宋体-PUA" w:eastAsia="仿宋_GB2312" w:cs="宋体-PUA"/>
          <w:sz w:val="28"/>
          <w:szCs w:val="28"/>
        </w:rPr>
        <w:t>日</w:t>
      </w:r>
    </w:p>
    <w:p>
      <w:pPr>
        <w:spacing w:line="360" w:lineRule="auto"/>
        <w:ind w:firstLine="420" w:firstLineChars="150"/>
        <w:jc w:val="right"/>
        <w:rPr>
          <w:rFonts w:ascii="宋体-PUA" w:hAnsi="宋体-PUA" w:eastAsia="宋体-PUA" w:cs="宋体-PUA"/>
          <w:sz w:val="28"/>
          <w:szCs w:val="28"/>
        </w:rPr>
      </w:pPr>
      <w:r>
        <w:rPr>
          <w:rFonts w:hint="eastAsia" w:ascii="仿宋_GB2312" w:hAnsi="宋体-PUA" w:eastAsia="仿宋_GB2312" w:cs="宋体-PUA"/>
          <w:sz w:val="28"/>
          <w:szCs w:val="28"/>
        </w:rPr>
        <w:t xml:space="preserve">            </w:t>
      </w:r>
      <w:r>
        <w:rPr>
          <w:rFonts w:hint="eastAsia" w:ascii="宋体-PUA" w:hAnsi="宋体-PUA" w:eastAsia="宋体-PUA" w:cs="宋体-PUA"/>
          <w:sz w:val="28"/>
          <w:szCs w:val="28"/>
        </w:rPr>
        <w:t xml:space="preserve">                                        </w:t>
      </w:r>
    </w:p>
    <w:sectPr>
      <w:pgSz w:w="11906" w:h="16838"/>
      <w:pgMar w:top="1440" w:right="1588" w:bottom="90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E20D"/>
    <w:multiLevelType w:val="singleLevel"/>
    <w:tmpl w:val="599FE20D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99FED4A"/>
    <w:multiLevelType w:val="singleLevel"/>
    <w:tmpl w:val="599FED4A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99FFB71"/>
    <w:multiLevelType w:val="singleLevel"/>
    <w:tmpl w:val="599FFB71"/>
    <w:lvl w:ilvl="0" w:tentative="0">
      <w:start w:val="3"/>
      <w:numFmt w:val="chineseCounting"/>
      <w:suff w:val="nothing"/>
      <w:lvlText w:val="（%1）"/>
      <w:lvlJc w:val="left"/>
    </w:lvl>
  </w:abstractNum>
  <w:abstractNum w:abstractNumId="3">
    <w:nsid w:val="59A38321"/>
    <w:multiLevelType w:val="singleLevel"/>
    <w:tmpl w:val="59A38321"/>
    <w:lvl w:ilvl="0" w:tentative="0">
      <w:start w:val="4"/>
      <w:numFmt w:val="decimal"/>
      <w:suff w:val="nothing"/>
      <w:lvlText w:val="%1、"/>
      <w:lvlJc w:val="left"/>
    </w:lvl>
  </w:abstractNum>
  <w:abstractNum w:abstractNumId="4">
    <w:nsid w:val="59A3835C"/>
    <w:multiLevelType w:val="singleLevel"/>
    <w:tmpl w:val="59A3835C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62"/>
    <w:rsid w:val="00003A5A"/>
    <w:rsid w:val="0004263F"/>
    <w:rsid w:val="00046DA8"/>
    <w:rsid w:val="000618DE"/>
    <w:rsid w:val="00067324"/>
    <w:rsid w:val="000E457D"/>
    <w:rsid w:val="000F04C4"/>
    <w:rsid w:val="00186732"/>
    <w:rsid w:val="001D3006"/>
    <w:rsid w:val="001E5D83"/>
    <w:rsid w:val="001F5E8F"/>
    <w:rsid w:val="00204585"/>
    <w:rsid w:val="00243E68"/>
    <w:rsid w:val="00280E65"/>
    <w:rsid w:val="002971DD"/>
    <w:rsid w:val="002A00FC"/>
    <w:rsid w:val="003165CD"/>
    <w:rsid w:val="003673B6"/>
    <w:rsid w:val="0037420F"/>
    <w:rsid w:val="00390FC3"/>
    <w:rsid w:val="003977EE"/>
    <w:rsid w:val="003C3A27"/>
    <w:rsid w:val="003D512D"/>
    <w:rsid w:val="00431095"/>
    <w:rsid w:val="00467102"/>
    <w:rsid w:val="004727E0"/>
    <w:rsid w:val="00483422"/>
    <w:rsid w:val="00542195"/>
    <w:rsid w:val="00553D3D"/>
    <w:rsid w:val="00577643"/>
    <w:rsid w:val="005A0FEF"/>
    <w:rsid w:val="005B3613"/>
    <w:rsid w:val="005C55D2"/>
    <w:rsid w:val="005D34EB"/>
    <w:rsid w:val="005E7C64"/>
    <w:rsid w:val="005F2285"/>
    <w:rsid w:val="006469C1"/>
    <w:rsid w:val="006C17CC"/>
    <w:rsid w:val="00705030"/>
    <w:rsid w:val="00732FFB"/>
    <w:rsid w:val="007A0722"/>
    <w:rsid w:val="007A6034"/>
    <w:rsid w:val="007B6BA6"/>
    <w:rsid w:val="007C2B2C"/>
    <w:rsid w:val="007D2F7A"/>
    <w:rsid w:val="007F1EC1"/>
    <w:rsid w:val="007F20C1"/>
    <w:rsid w:val="00806936"/>
    <w:rsid w:val="008201E7"/>
    <w:rsid w:val="008533F4"/>
    <w:rsid w:val="008607D2"/>
    <w:rsid w:val="00874D3A"/>
    <w:rsid w:val="008A0DAC"/>
    <w:rsid w:val="008D436E"/>
    <w:rsid w:val="008E309F"/>
    <w:rsid w:val="008E3E44"/>
    <w:rsid w:val="009112B5"/>
    <w:rsid w:val="00972962"/>
    <w:rsid w:val="00A0783D"/>
    <w:rsid w:val="00A1720F"/>
    <w:rsid w:val="00A26603"/>
    <w:rsid w:val="00A348B9"/>
    <w:rsid w:val="00A5102A"/>
    <w:rsid w:val="00A55F3A"/>
    <w:rsid w:val="00A87C84"/>
    <w:rsid w:val="00AC188B"/>
    <w:rsid w:val="00BB4084"/>
    <w:rsid w:val="00BD0A9F"/>
    <w:rsid w:val="00BE70D3"/>
    <w:rsid w:val="00C32E58"/>
    <w:rsid w:val="00C367CF"/>
    <w:rsid w:val="00C633BE"/>
    <w:rsid w:val="00C914EF"/>
    <w:rsid w:val="00CA00AE"/>
    <w:rsid w:val="00CA3882"/>
    <w:rsid w:val="00CC3573"/>
    <w:rsid w:val="00CF3AE2"/>
    <w:rsid w:val="00D7110F"/>
    <w:rsid w:val="00D80F73"/>
    <w:rsid w:val="00DA4FF0"/>
    <w:rsid w:val="00DD7F03"/>
    <w:rsid w:val="00DF29C1"/>
    <w:rsid w:val="00E33927"/>
    <w:rsid w:val="00E4169C"/>
    <w:rsid w:val="00E514DF"/>
    <w:rsid w:val="00EB3DA6"/>
    <w:rsid w:val="00ED397A"/>
    <w:rsid w:val="00ED4C8D"/>
    <w:rsid w:val="00ED550F"/>
    <w:rsid w:val="00ED57B3"/>
    <w:rsid w:val="00F2419A"/>
    <w:rsid w:val="00F323B5"/>
    <w:rsid w:val="00F867E4"/>
    <w:rsid w:val="00F94867"/>
    <w:rsid w:val="00FC492B"/>
    <w:rsid w:val="011938A2"/>
    <w:rsid w:val="0241360D"/>
    <w:rsid w:val="03387457"/>
    <w:rsid w:val="038E2101"/>
    <w:rsid w:val="04F9436E"/>
    <w:rsid w:val="057E29B5"/>
    <w:rsid w:val="06EB5C3C"/>
    <w:rsid w:val="0FA1132B"/>
    <w:rsid w:val="13C52A7A"/>
    <w:rsid w:val="18C06D05"/>
    <w:rsid w:val="19917CDC"/>
    <w:rsid w:val="1C6A7363"/>
    <w:rsid w:val="223004F3"/>
    <w:rsid w:val="269229B1"/>
    <w:rsid w:val="2AC70388"/>
    <w:rsid w:val="2B3876EB"/>
    <w:rsid w:val="2DCA3910"/>
    <w:rsid w:val="319B2DD2"/>
    <w:rsid w:val="31F13184"/>
    <w:rsid w:val="36E306DE"/>
    <w:rsid w:val="37901FB2"/>
    <w:rsid w:val="37B70E13"/>
    <w:rsid w:val="388978E9"/>
    <w:rsid w:val="3B577EE7"/>
    <w:rsid w:val="3C2B3090"/>
    <w:rsid w:val="3E4B1DF3"/>
    <w:rsid w:val="44AE139A"/>
    <w:rsid w:val="45E37E73"/>
    <w:rsid w:val="467C7B2F"/>
    <w:rsid w:val="4683788A"/>
    <w:rsid w:val="489E118D"/>
    <w:rsid w:val="4B313A73"/>
    <w:rsid w:val="51A4032A"/>
    <w:rsid w:val="51BA49B5"/>
    <w:rsid w:val="5311388C"/>
    <w:rsid w:val="56AA487E"/>
    <w:rsid w:val="570E1793"/>
    <w:rsid w:val="58375317"/>
    <w:rsid w:val="5AD164A6"/>
    <w:rsid w:val="5B527415"/>
    <w:rsid w:val="6324176E"/>
    <w:rsid w:val="64ED6565"/>
    <w:rsid w:val="659D30FC"/>
    <w:rsid w:val="65B34EC2"/>
    <w:rsid w:val="759834DB"/>
    <w:rsid w:val="7F4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  <w:style w:type="character" w:customStyle="1" w:styleId="7">
    <w:name w:val="占位符文本1"/>
    <w:basedOn w:val="5"/>
    <w:semiHidden/>
    <w:qFormat/>
    <w:uiPriority w:val="99"/>
    <w:rPr>
      <w:rFonts w:cs="Times New Roman"/>
      <w:color w:val="808080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570</Words>
  <Characters>3251</Characters>
  <Lines>27</Lines>
  <Paragraphs>7</Paragraphs>
  <TotalTime>68</TotalTime>
  <ScaleCrop>false</ScaleCrop>
  <LinksUpToDate>false</LinksUpToDate>
  <CharactersWithSpaces>3814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2016-12-06T03:49:00Z</dcterms:created>
  <dc:creator>Administrator</dc:creator>
  <cp:lastModifiedBy>9 5 2 7</cp:lastModifiedBy>
  <cp:lastPrinted>2020-07-16T03:11:00Z</cp:lastPrinted>
  <dcterms:modified xsi:type="dcterms:W3CDTF">2020-10-09T08:59:46Z</dcterms:modified>
  <dc:title>保靖县毛沟镇人民政府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