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rPr>
      </w:pPr>
    </w:p>
    <w:p>
      <w:pPr>
        <w:spacing w:line="600" w:lineRule="exact"/>
        <w:jc w:val="center"/>
        <w:rPr>
          <w:rStyle w:val="11"/>
          <w:rFonts w:asciiTheme="majorEastAsia" w:hAnsiTheme="majorEastAsia" w:eastAsiaTheme="majorEastAsia"/>
        </w:rPr>
      </w:pPr>
      <w:r>
        <w:rPr>
          <w:rStyle w:val="11"/>
          <w:rFonts w:hint="eastAsia" w:asciiTheme="majorEastAsia" w:hAnsiTheme="majorEastAsia" w:eastAsiaTheme="majorEastAsia"/>
        </w:rPr>
        <w:t>保靖县城镇环境卫生管理所</w:t>
      </w:r>
    </w:p>
    <w:p>
      <w:pPr>
        <w:jc w:val="center"/>
        <w:rPr>
          <w:rFonts w:ascii="宋体" w:hAnsi="宋体"/>
          <w:b/>
          <w:bCs/>
          <w:sz w:val="44"/>
          <w:szCs w:val="44"/>
        </w:rPr>
      </w:pPr>
      <w:r>
        <w:rPr>
          <w:rFonts w:hint="eastAsia" w:ascii="宋体" w:hAnsi="宋体"/>
          <w:b/>
          <w:bCs/>
          <w:sz w:val="44"/>
          <w:szCs w:val="44"/>
        </w:rPr>
        <w:t>整体支出绩</w:t>
      </w:r>
      <w:bookmarkStart w:id="1" w:name="_GoBack"/>
      <w:bookmarkEnd w:id="1"/>
      <w:r>
        <w:rPr>
          <w:rFonts w:hint="eastAsia" w:ascii="宋体" w:hAnsi="宋体"/>
          <w:b/>
          <w:bCs/>
          <w:sz w:val="44"/>
          <w:szCs w:val="44"/>
        </w:rPr>
        <w:t>效评价报告</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2409" w:firstLineChars="800"/>
        <w:rPr>
          <w:rFonts w:ascii="宋体" w:hAnsi="宋体" w:cs="宋体"/>
          <w:b/>
          <w:bCs/>
          <w:sz w:val="30"/>
          <w:szCs w:val="30"/>
        </w:rPr>
      </w:pPr>
      <w:r>
        <w:rPr>
          <w:rFonts w:hint="eastAsia" w:ascii="宋体" w:hAnsi="宋体" w:cs="宋体"/>
          <w:b/>
          <w:bCs/>
          <w:sz w:val="30"/>
          <w:szCs w:val="30"/>
        </w:rPr>
        <w:t>评价单位：保靖县城镇环境卫生管理所</w:t>
      </w:r>
    </w:p>
    <w:p>
      <w:pPr>
        <w:rPr>
          <w:rFonts w:ascii="宋体" w:hAnsi="宋体" w:cs="宋体"/>
          <w:b/>
          <w:bCs/>
          <w:sz w:val="30"/>
          <w:szCs w:val="30"/>
        </w:rPr>
      </w:pPr>
      <w:r>
        <w:rPr>
          <w:rFonts w:hint="eastAsia" w:ascii="宋体" w:hAnsi="宋体" w:cs="宋体"/>
          <w:b/>
          <w:bCs/>
          <w:sz w:val="28"/>
          <w:szCs w:val="28"/>
        </w:rPr>
        <w:t xml:space="preserve">                    </w:t>
      </w:r>
      <w:r>
        <w:rPr>
          <w:rFonts w:hint="eastAsia" w:ascii="宋体" w:hAnsi="宋体" w:cs="宋体"/>
          <w:b/>
          <w:bCs/>
          <w:sz w:val="30"/>
          <w:szCs w:val="30"/>
        </w:rPr>
        <w:t>报告时间：</w:t>
      </w:r>
      <w:r>
        <w:rPr>
          <w:rFonts w:hint="eastAsia" w:ascii="宋体" w:hAnsi="宋体" w:cs="宋体"/>
          <w:b/>
          <w:bCs/>
          <w:color w:val="000000"/>
          <w:sz w:val="30"/>
          <w:szCs w:val="30"/>
        </w:rPr>
        <w:t>2019</w:t>
      </w:r>
      <w:r>
        <w:rPr>
          <w:rFonts w:hint="eastAsia" w:ascii="宋体" w:hAnsi="宋体" w:cs="宋体"/>
          <w:b/>
          <w:bCs/>
          <w:sz w:val="30"/>
          <w:szCs w:val="30"/>
        </w:rPr>
        <w:t>年7月</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t xml:space="preserve">          </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b/>
          <w:bCs/>
          <w:spacing w:val="-4"/>
          <w:sz w:val="28"/>
          <w:szCs w:val="28"/>
        </w:rPr>
      </w:pPr>
      <w:r>
        <w:rPr>
          <w:rFonts w:hint="eastAsia" w:ascii="宋体" w:hAnsi="宋体" w:cs="宋体"/>
          <w:b/>
          <w:bCs/>
          <w:spacing w:val="-4"/>
          <w:sz w:val="28"/>
          <w:szCs w:val="28"/>
        </w:rPr>
        <w:t>评价小组：保靖县城镇环境卫生管理所</w:t>
      </w:r>
    </w:p>
    <w:p>
      <w:pPr>
        <w:rPr>
          <w:rFonts w:ascii="宋体" w:hAnsi="宋体" w:cs="宋体"/>
          <w:b/>
          <w:bCs/>
          <w:sz w:val="28"/>
          <w:szCs w:val="28"/>
        </w:rPr>
      </w:pPr>
      <w:r>
        <w:rPr>
          <w:rFonts w:hint="eastAsia" w:ascii="宋体" w:hAnsi="宋体" w:cs="宋体"/>
          <w:b/>
          <w:bCs/>
          <w:sz w:val="28"/>
          <w:szCs w:val="28"/>
        </w:rPr>
        <w:t>组    长：田  波</w:t>
      </w:r>
    </w:p>
    <w:p>
      <w:pPr>
        <w:rPr>
          <w:rFonts w:ascii="宋体" w:hAnsi="宋体" w:cs="宋体"/>
          <w:b/>
          <w:bCs/>
          <w:sz w:val="28"/>
          <w:szCs w:val="28"/>
        </w:rPr>
      </w:pPr>
      <w:r>
        <w:rPr>
          <w:rFonts w:hint="eastAsia" w:ascii="宋体" w:hAnsi="宋体" w:cs="宋体"/>
          <w:b/>
          <w:bCs/>
          <w:sz w:val="28"/>
          <w:szCs w:val="28"/>
        </w:rPr>
        <w:t>副 组 长：杨德辉</w:t>
      </w:r>
    </w:p>
    <w:p>
      <w:pPr>
        <w:rPr>
          <w:rFonts w:ascii="宋体" w:hAnsi="宋体" w:cs="宋体"/>
          <w:b/>
          <w:bCs/>
          <w:sz w:val="28"/>
          <w:szCs w:val="28"/>
        </w:rPr>
      </w:pPr>
      <w:r>
        <w:rPr>
          <w:rFonts w:hint="eastAsia" w:ascii="宋体" w:hAnsi="宋体" w:cs="宋体"/>
          <w:b/>
          <w:bCs/>
          <w:sz w:val="28"/>
          <w:szCs w:val="28"/>
        </w:rPr>
        <w:t>成    员：彭  云   彭运金</w:t>
      </w:r>
    </w:p>
    <w:p>
      <w:pPr>
        <w:jc w:val="center"/>
        <w:rPr>
          <w:rFonts w:ascii="宋体" w:hAnsi="宋体" w:cs="宋体"/>
          <w:b/>
          <w:bCs/>
          <w:sz w:val="44"/>
          <w:szCs w:val="44"/>
        </w:rPr>
      </w:pPr>
      <w:r>
        <w:rPr>
          <w:rFonts w:hint="eastAsia" w:ascii="宋体" w:hAnsi="宋体" w:cs="宋体"/>
          <w:b/>
          <w:bCs/>
          <w:sz w:val="44"/>
          <w:szCs w:val="44"/>
        </w:rPr>
        <w:t>目            录</w:t>
      </w:r>
    </w:p>
    <w:p>
      <w:pPr>
        <w:spacing w:line="360" w:lineRule="auto"/>
        <w:rPr>
          <w:rFonts w:ascii="宋体" w:hAnsi="宋体" w:cs="宋体"/>
          <w:sz w:val="28"/>
          <w:szCs w:val="28"/>
        </w:rPr>
      </w:pPr>
      <w:r>
        <w:rPr>
          <w:rFonts w:hint="eastAsia" w:ascii="宋体" w:hAnsi="宋体" w:cs="宋体"/>
          <w:sz w:val="28"/>
          <w:szCs w:val="28"/>
        </w:rPr>
        <w:t>1.引言</w:t>
      </w:r>
    </w:p>
    <w:p>
      <w:pPr>
        <w:spacing w:line="360" w:lineRule="auto"/>
        <w:rPr>
          <w:rFonts w:ascii="宋体" w:hAnsi="宋体" w:cs="宋体"/>
          <w:sz w:val="28"/>
          <w:szCs w:val="28"/>
        </w:rPr>
      </w:pPr>
      <w:r>
        <w:rPr>
          <w:rFonts w:hint="eastAsia" w:ascii="宋体" w:hAnsi="宋体" w:cs="宋体"/>
          <w:sz w:val="28"/>
          <w:szCs w:val="28"/>
        </w:rPr>
        <w:t>1.1职责概述</w:t>
      </w:r>
    </w:p>
    <w:p>
      <w:pPr>
        <w:spacing w:line="360" w:lineRule="auto"/>
        <w:rPr>
          <w:rFonts w:ascii="宋体" w:hAnsi="宋体" w:cs="宋体"/>
          <w:sz w:val="28"/>
          <w:szCs w:val="28"/>
        </w:rPr>
      </w:pPr>
      <w:r>
        <w:rPr>
          <w:rFonts w:hint="eastAsia" w:ascii="宋体" w:hAnsi="宋体" w:cs="宋体"/>
          <w:sz w:val="28"/>
          <w:szCs w:val="28"/>
        </w:rPr>
        <w:t>1.2支出情况</w:t>
      </w:r>
    </w:p>
    <w:p>
      <w:pPr>
        <w:spacing w:line="360" w:lineRule="auto"/>
        <w:rPr>
          <w:rFonts w:ascii="宋体" w:hAnsi="宋体" w:cs="宋体"/>
          <w:sz w:val="28"/>
          <w:szCs w:val="28"/>
        </w:rPr>
      </w:pPr>
      <w:r>
        <w:rPr>
          <w:rFonts w:hint="eastAsia" w:ascii="宋体" w:hAnsi="宋体" w:cs="宋体"/>
          <w:sz w:val="28"/>
          <w:szCs w:val="28"/>
        </w:rPr>
        <w:t>1.3项目实施情况</w:t>
      </w:r>
    </w:p>
    <w:p>
      <w:pPr>
        <w:spacing w:line="360" w:lineRule="auto"/>
        <w:rPr>
          <w:rFonts w:ascii="宋体" w:hAnsi="宋体" w:cs="宋体"/>
          <w:sz w:val="28"/>
          <w:szCs w:val="28"/>
        </w:rPr>
      </w:pPr>
      <w:r>
        <w:rPr>
          <w:rFonts w:hint="eastAsia" w:ascii="宋体" w:hAnsi="宋体" w:cs="宋体"/>
          <w:sz w:val="28"/>
          <w:szCs w:val="28"/>
        </w:rPr>
        <w:t>2.绩效评价概述</w:t>
      </w:r>
    </w:p>
    <w:p>
      <w:pPr>
        <w:spacing w:line="360" w:lineRule="auto"/>
        <w:rPr>
          <w:rFonts w:ascii="宋体" w:hAnsi="宋体" w:cs="宋体"/>
          <w:sz w:val="28"/>
          <w:szCs w:val="28"/>
        </w:rPr>
      </w:pPr>
      <w:r>
        <w:rPr>
          <w:rFonts w:hint="eastAsia" w:ascii="宋体" w:hAnsi="宋体" w:cs="宋体"/>
          <w:sz w:val="28"/>
          <w:szCs w:val="28"/>
        </w:rPr>
        <w:t>2.1绩效评价目的</w:t>
      </w:r>
    </w:p>
    <w:p>
      <w:pPr>
        <w:spacing w:line="360" w:lineRule="auto"/>
        <w:rPr>
          <w:rFonts w:ascii="宋体" w:hAnsi="宋体" w:cs="宋体"/>
          <w:sz w:val="28"/>
          <w:szCs w:val="28"/>
        </w:rPr>
      </w:pPr>
      <w:r>
        <w:rPr>
          <w:rFonts w:hint="eastAsia" w:ascii="宋体" w:hAnsi="宋体" w:cs="宋体"/>
          <w:sz w:val="28"/>
          <w:szCs w:val="28"/>
        </w:rPr>
        <w:t>2.2绩效评价实施过程</w:t>
      </w:r>
    </w:p>
    <w:p>
      <w:pPr>
        <w:spacing w:line="360" w:lineRule="auto"/>
        <w:rPr>
          <w:rFonts w:ascii="宋体" w:hAnsi="宋体" w:cs="宋体"/>
          <w:sz w:val="28"/>
          <w:szCs w:val="28"/>
        </w:rPr>
      </w:pPr>
      <w:r>
        <w:rPr>
          <w:rFonts w:hint="eastAsia" w:ascii="宋体" w:hAnsi="宋体" w:cs="宋体"/>
          <w:sz w:val="28"/>
          <w:szCs w:val="28"/>
        </w:rPr>
        <w:t>2.3绩效评价的局限性</w:t>
      </w:r>
    </w:p>
    <w:p>
      <w:pPr>
        <w:spacing w:line="360" w:lineRule="auto"/>
        <w:rPr>
          <w:rFonts w:ascii="宋体" w:hAnsi="宋体" w:cs="宋体"/>
          <w:sz w:val="28"/>
          <w:szCs w:val="28"/>
        </w:rPr>
      </w:pPr>
      <w:r>
        <w:rPr>
          <w:rFonts w:hint="eastAsia" w:ascii="宋体" w:hAnsi="宋体" w:cs="宋体"/>
          <w:sz w:val="28"/>
          <w:szCs w:val="28"/>
        </w:rPr>
        <w:t>3.整体支出绩效评价分析</w:t>
      </w:r>
    </w:p>
    <w:p>
      <w:pPr>
        <w:spacing w:line="360" w:lineRule="auto"/>
        <w:rPr>
          <w:rFonts w:ascii="宋体" w:hAnsi="宋体" w:cs="宋体"/>
          <w:sz w:val="28"/>
          <w:szCs w:val="28"/>
        </w:rPr>
      </w:pPr>
      <w:r>
        <w:rPr>
          <w:rFonts w:hint="eastAsia" w:ascii="宋体" w:hAnsi="宋体" w:cs="宋体"/>
          <w:sz w:val="28"/>
          <w:szCs w:val="28"/>
        </w:rPr>
        <w:t>3.1投入</w:t>
      </w:r>
    </w:p>
    <w:p>
      <w:pPr>
        <w:spacing w:line="360" w:lineRule="auto"/>
        <w:rPr>
          <w:rFonts w:ascii="宋体" w:hAnsi="宋体" w:cs="宋体"/>
          <w:sz w:val="28"/>
          <w:szCs w:val="28"/>
        </w:rPr>
      </w:pPr>
      <w:r>
        <w:rPr>
          <w:rFonts w:hint="eastAsia" w:ascii="宋体" w:hAnsi="宋体" w:cs="宋体"/>
          <w:sz w:val="28"/>
          <w:szCs w:val="28"/>
        </w:rPr>
        <w:t>3.2过程</w:t>
      </w:r>
    </w:p>
    <w:p>
      <w:pPr>
        <w:spacing w:line="360" w:lineRule="auto"/>
        <w:rPr>
          <w:rFonts w:ascii="宋体" w:hAnsi="宋体" w:cs="宋体"/>
          <w:sz w:val="28"/>
          <w:szCs w:val="28"/>
        </w:rPr>
      </w:pPr>
      <w:r>
        <w:rPr>
          <w:rFonts w:hint="eastAsia" w:ascii="宋体" w:hAnsi="宋体" w:cs="宋体"/>
          <w:sz w:val="28"/>
          <w:szCs w:val="28"/>
        </w:rPr>
        <w:t>3.3产出</w:t>
      </w:r>
    </w:p>
    <w:p>
      <w:pPr>
        <w:spacing w:line="360" w:lineRule="auto"/>
        <w:rPr>
          <w:rFonts w:ascii="宋体" w:hAnsi="宋体" w:cs="宋体"/>
          <w:sz w:val="28"/>
          <w:szCs w:val="28"/>
        </w:rPr>
      </w:pPr>
      <w:r>
        <w:rPr>
          <w:rFonts w:hint="eastAsia" w:ascii="宋体" w:hAnsi="宋体" w:cs="宋体"/>
          <w:sz w:val="28"/>
          <w:szCs w:val="28"/>
        </w:rPr>
        <w:t>3.4效果</w:t>
      </w:r>
    </w:p>
    <w:p>
      <w:pPr>
        <w:spacing w:line="360" w:lineRule="auto"/>
        <w:rPr>
          <w:rFonts w:ascii="宋体" w:hAnsi="宋体" w:cs="宋体"/>
          <w:sz w:val="28"/>
          <w:szCs w:val="28"/>
        </w:rPr>
      </w:pPr>
      <w:r>
        <w:rPr>
          <w:rFonts w:hint="eastAsia" w:ascii="宋体" w:hAnsi="宋体" w:cs="宋体"/>
          <w:sz w:val="28"/>
          <w:szCs w:val="28"/>
        </w:rPr>
        <w:t>4.需要说明事项</w:t>
      </w:r>
    </w:p>
    <w:p>
      <w:pPr>
        <w:spacing w:line="360" w:lineRule="auto"/>
        <w:rPr>
          <w:rFonts w:ascii="宋体" w:hAnsi="宋体" w:cs="宋体"/>
          <w:sz w:val="28"/>
          <w:szCs w:val="28"/>
        </w:rPr>
      </w:pPr>
      <w:r>
        <w:rPr>
          <w:rFonts w:hint="eastAsia" w:ascii="宋体" w:hAnsi="宋体" w:cs="宋体"/>
          <w:sz w:val="28"/>
          <w:szCs w:val="28"/>
        </w:rPr>
        <w:t>5.绩效评价结论</w:t>
      </w:r>
    </w:p>
    <w:p>
      <w:pPr>
        <w:spacing w:line="360" w:lineRule="auto"/>
        <w:rPr>
          <w:rFonts w:ascii="宋体" w:hAnsi="宋体" w:cs="宋体"/>
          <w:sz w:val="28"/>
          <w:szCs w:val="28"/>
        </w:rPr>
      </w:pPr>
      <w:r>
        <w:rPr>
          <w:rFonts w:hint="eastAsia" w:ascii="宋体" w:hAnsi="宋体" w:cs="宋体"/>
          <w:sz w:val="28"/>
          <w:szCs w:val="28"/>
        </w:rPr>
        <w:t>5.1绩效评价得分</w:t>
      </w:r>
    </w:p>
    <w:p>
      <w:pPr>
        <w:spacing w:line="360" w:lineRule="auto"/>
        <w:rPr>
          <w:rFonts w:ascii="宋体" w:hAnsi="宋体" w:cs="宋体"/>
          <w:sz w:val="28"/>
          <w:szCs w:val="28"/>
        </w:rPr>
      </w:pPr>
      <w:r>
        <w:rPr>
          <w:rFonts w:hint="eastAsia" w:ascii="宋体" w:hAnsi="宋体" w:cs="宋体"/>
          <w:sz w:val="28"/>
          <w:szCs w:val="28"/>
        </w:rPr>
        <w:t>5.2存在绩效问题</w:t>
      </w:r>
    </w:p>
    <w:p>
      <w:pPr>
        <w:spacing w:line="360" w:lineRule="auto"/>
        <w:rPr>
          <w:rFonts w:ascii="宋体" w:hAnsi="宋体" w:cs="宋体"/>
          <w:sz w:val="28"/>
          <w:szCs w:val="28"/>
        </w:rPr>
      </w:pPr>
      <w:r>
        <w:rPr>
          <w:rFonts w:hint="eastAsia" w:ascii="宋体" w:hAnsi="宋体" w:cs="宋体"/>
          <w:sz w:val="28"/>
          <w:szCs w:val="28"/>
        </w:rPr>
        <w:t>6.经验教训与建议</w:t>
      </w:r>
    </w:p>
    <w:p>
      <w:pPr>
        <w:spacing w:line="360" w:lineRule="auto"/>
        <w:rPr>
          <w:rFonts w:ascii="宋体" w:hAnsi="宋体" w:cs="宋体"/>
          <w:sz w:val="28"/>
          <w:szCs w:val="28"/>
        </w:rPr>
      </w:pPr>
      <w:r>
        <w:rPr>
          <w:rFonts w:hint="eastAsia" w:ascii="宋体" w:hAnsi="宋体" w:cs="宋体"/>
          <w:sz w:val="28"/>
          <w:szCs w:val="28"/>
        </w:rPr>
        <w:t>6.1经验教训</w:t>
      </w:r>
    </w:p>
    <w:p>
      <w:pPr>
        <w:spacing w:line="360" w:lineRule="auto"/>
        <w:rPr>
          <w:rFonts w:ascii="宋体" w:hAnsi="宋体" w:cs="宋体"/>
          <w:sz w:val="28"/>
          <w:szCs w:val="28"/>
        </w:rPr>
      </w:pPr>
      <w:r>
        <w:rPr>
          <w:rFonts w:hint="eastAsia" w:ascii="宋体" w:hAnsi="宋体" w:cs="宋体"/>
          <w:sz w:val="28"/>
          <w:szCs w:val="28"/>
        </w:rPr>
        <w:t>6.2建议</w:t>
      </w:r>
    </w:p>
    <w:p>
      <w:pPr>
        <w:spacing w:line="360" w:lineRule="auto"/>
        <w:rPr>
          <w:rFonts w:ascii="仿宋_GB2312" w:eastAsia="仿宋_GB2312"/>
          <w:sz w:val="28"/>
          <w:szCs w:val="28"/>
        </w:rPr>
      </w:pPr>
    </w:p>
    <w:p>
      <w:pPr>
        <w:jc w:val="center"/>
        <w:rPr>
          <w:rFonts w:ascii="宋体" w:hAnsi="宋体"/>
          <w:b/>
          <w:bCs/>
          <w:sz w:val="44"/>
          <w:szCs w:val="44"/>
        </w:rPr>
        <w:sectPr>
          <w:pgSz w:w="11906" w:h="16838"/>
          <w:pgMar w:top="1440" w:right="1230" w:bottom="1440" w:left="1463" w:header="851" w:footer="992" w:gutter="0"/>
          <w:cols w:space="720" w:num="1"/>
          <w:docGrid w:type="lines" w:linePitch="312" w:charSpace="0"/>
        </w:sectPr>
      </w:pPr>
    </w:p>
    <w:p>
      <w:pPr>
        <w:spacing w:line="600" w:lineRule="exact"/>
        <w:jc w:val="center"/>
        <w:rPr>
          <w:rStyle w:val="11"/>
          <w:rFonts w:asciiTheme="majorEastAsia" w:hAnsiTheme="majorEastAsia" w:eastAsiaTheme="majorEastAsia"/>
        </w:rPr>
      </w:pPr>
      <w:r>
        <w:rPr>
          <w:rStyle w:val="11"/>
          <w:rFonts w:hint="eastAsia" w:asciiTheme="majorEastAsia" w:hAnsiTheme="majorEastAsia" w:eastAsiaTheme="majorEastAsia"/>
        </w:rPr>
        <w:t>保靖县城镇环境卫生管理所</w:t>
      </w:r>
    </w:p>
    <w:p>
      <w:pPr>
        <w:jc w:val="center"/>
        <w:rPr>
          <w:rFonts w:ascii="宋体" w:hAnsi="宋体"/>
          <w:b/>
          <w:bCs/>
          <w:sz w:val="44"/>
          <w:szCs w:val="44"/>
        </w:rPr>
      </w:pPr>
      <w:r>
        <w:rPr>
          <w:rFonts w:hint="eastAsia" w:ascii="宋体" w:hAnsi="宋体"/>
          <w:b/>
          <w:bCs/>
          <w:sz w:val="44"/>
          <w:szCs w:val="44"/>
        </w:rPr>
        <w:t>整体支出绩效评价报告</w:t>
      </w:r>
    </w:p>
    <w:p>
      <w:pPr>
        <w:ind w:firstLine="643" w:firstLineChars="200"/>
        <w:jc w:val="left"/>
        <w:rPr>
          <w:rFonts w:ascii="仿宋_GB2312" w:hAnsi="仿宋_GB2312" w:eastAsia="仿宋_GB2312" w:cs="仿宋_GB2312"/>
          <w:b/>
          <w:bCs/>
          <w:sz w:val="32"/>
          <w:szCs w:val="32"/>
        </w:rPr>
      </w:pPr>
    </w:p>
    <w:p>
      <w:pPr>
        <w:spacing w:line="500" w:lineRule="exact"/>
        <w:ind w:firstLine="480" w:firstLineChars="200"/>
        <w:jc w:val="left"/>
        <w:rPr>
          <w:rFonts w:ascii="宋体" w:hAnsi="宋体" w:cs="宋体"/>
          <w:sz w:val="24"/>
        </w:rPr>
      </w:pPr>
      <w:r>
        <w:rPr>
          <w:rFonts w:hint="eastAsia" w:ascii="宋体" w:hAnsi="宋体" w:cs="宋体"/>
          <w:bCs/>
          <w:color w:val="000000"/>
          <w:sz w:val="24"/>
        </w:rPr>
        <w:t>为进一步加强和规范财政性资金管理，强化部门责任意识，提高资金使用绩效，根据《中共中央 国务院关于全面实施预算绩效管理的意见》（中发〔2018〕34号）、《中共湖南省委办公厅 湖南省人民政府办公厅关于全面实施预算绩效管理的实施意见》（湘办发〔2019〕10号）、《保靖县财政局关于开展2019年度财政性资金绩效评价工作的通知》（保财绩〔2020〕3号）等文件要求，</w:t>
      </w:r>
      <w:r>
        <w:rPr>
          <w:rFonts w:hint="eastAsia" w:ascii="宋体" w:hAnsi="宋体" w:cs="宋体"/>
          <w:sz w:val="24"/>
        </w:rPr>
        <w:t>对2019年度部门预算整体支出进行绩</w:t>
      </w:r>
      <w:r>
        <w:rPr>
          <w:rFonts w:hint="eastAsia" w:ascii="宋体" w:hAnsi="宋体" w:cs="宋体"/>
          <w:bCs/>
          <w:color w:val="000000"/>
          <w:sz w:val="24"/>
        </w:rPr>
        <w:t>效评价。</w:t>
      </w:r>
      <w:r>
        <w:rPr>
          <w:rFonts w:hint="eastAsia" w:ascii="宋体" w:hAnsi="宋体" w:cs="宋体"/>
          <w:sz w:val="24"/>
        </w:rPr>
        <w:t>本次评价遵循了“科学规范、公正公开、分类管理、绩效相关”原则，运用较科学、合理的绩效评价指标、评价标准和评价方法，对</w:t>
      </w:r>
      <w:r>
        <w:rPr>
          <w:rFonts w:hint="eastAsia" w:ascii="宋体" w:hAnsi="宋体" w:cs="宋体"/>
          <w:bCs/>
          <w:color w:val="000000"/>
          <w:sz w:val="24"/>
        </w:rPr>
        <w:t>保靖县城镇环境卫生管理所</w:t>
      </w:r>
      <w:r>
        <w:rPr>
          <w:rFonts w:hint="eastAsia" w:ascii="宋体" w:hAnsi="宋体" w:cs="宋体"/>
          <w:sz w:val="24"/>
        </w:rPr>
        <w:t>2019年度部门整体支出的绩效情况进行了客观、公正的评价。现将情况汇报如下：</w:t>
      </w:r>
    </w:p>
    <w:p>
      <w:pPr>
        <w:spacing w:line="500" w:lineRule="exact"/>
        <w:rPr>
          <w:rFonts w:ascii="宋体" w:hAnsi="宋体" w:cs="宋体"/>
          <w:b/>
          <w:bCs/>
          <w:sz w:val="24"/>
        </w:rPr>
      </w:pPr>
      <w:r>
        <w:rPr>
          <w:rFonts w:hint="eastAsia" w:ascii="宋体" w:hAnsi="宋体" w:cs="宋体"/>
          <w:bCs/>
          <w:color w:val="000000"/>
          <w:sz w:val="24"/>
        </w:rPr>
        <w:t xml:space="preserve">     </w:t>
      </w:r>
      <w:r>
        <w:rPr>
          <w:rFonts w:hint="eastAsia" w:ascii="宋体" w:hAnsi="宋体" w:cs="宋体"/>
          <w:b/>
          <w:bCs/>
          <w:sz w:val="24"/>
        </w:rPr>
        <w:t>1.1职责概述</w:t>
      </w:r>
    </w:p>
    <w:p>
      <w:pPr>
        <w:spacing w:line="500" w:lineRule="exact"/>
        <w:ind w:firstLine="480" w:firstLineChars="200"/>
        <w:rPr>
          <w:rFonts w:ascii="宋体" w:hAnsi="宋体" w:cs="宋体"/>
          <w:sz w:val="24"/>
        </w:rPr>
      </w:pPr>
      <w:r>
        <w:rPr>
          <w:rFonts w:hint="eastAsia" w:ascii="宋体" w:hAnsi="宋体" w:cs="宋体"/>
          <w:color w:val="000000"/>
          <w:kern w:val="0"/>
          <w:sz w:val="24"/>
        </w:rPr>
        <w:t>保靖县城镇环境卫生管理所为县城市管理行政执法局管理的公益一类事业机构，</w:t>
      </w:r>
      <w:r>
        <w:rPr>
          <w:rFonts w:hint="eastAsia" w:ascii="宋体" w:hAnsi="宋体" w:cs="宋体"/>
          <w:sz w:val="24"/>
        </w:rPr>
        <w:t>事业单位法人证书</w:t>
      </w:r>
      <w:r>
        <w:rPr>
          <w:rFonts w:hint="eastAsia" w:ascii="宋体" w:hAnsi="宋体" w:cs="宋体"/>
          <w:color w:val="000000"/>
          <w:kern w:val="0"/>
          <w:sz w:val="24"/>
        </w:rPr>
        <w:t>统一社会信用代码124331254486355303，办公地址：保靖县酉水南路102号。核定全额拨款事业编制26名，使用全额拨款事业周转编制6名，实行人员“只出不进”，逐步消化到核定的编制内。</w:t>
      </w:r>
    </w:p>
    <w:p>
      <w:pPr>
        <w:widowControl/>
        <w:spacing w:line="500" w:lineRule="exact"/>
        <w:ind w:firstLine="482" w:firstLineChars="200"/>
        <w:rPr>
          <w:rFonts w:ascii="宋体" w:hAnsi="宋体" w:cs="宋体"/>
          <w:color w:val="000000"/>
          <w:kern w:val="0"/>
          <w:sz w:val="24"/>
        </w:rPr>
      </w:pPr>
      <w:r>
        <w:rPr>
          <w:rFonts w:hint="eastAsia" w:ascii="宋体" w:hAnsi="宋体" w:cs="宋体"/>
          <w:b/>
          <w:color w:val="000000"/>
          <w:kern w:val="0"/>
          <w:sz w:val="24"/>
        </w:rPr>
        <w:t>保靖县城镇环境卫生管理所部门主要职责</w:t>
      </w:r>
      <w:r>
        <w:rPr>
          <w:rFonts w:hint="eastAsia" w:ascii="宋体" w:hAnsi="宋体" w:cs="宋体"/>
          <w:color w:val="000000"/>
          <w:kern w:val="0"/>
          <w:sz w:val="24"/>
        </w:rPr>
        <w:t>：</w:t>
      </w:r>
    </w:p>
    <w:p>
      <w:pPr>
        <w:spacing w:line="500" w:lineRule="exact"/>
        <w:ind w:firstLine="480" w:firstLineChars="200"/>
        <w:rPr>
          <w:rFonts w:ascii="宋体" w:hAnsi="宋体" w:cs="宋体"/>
          <w:sz w:val="24"/>
        </w:rPr>
      </w:pPr>
      <w:r>
        <w:rPr>
          <w:rFonts w:hint="eastAsia" w:ascii="宋体" w:hAnsi="宋体" w:cs="宋体"/>
          <w:color w:val="000000"/>
          <w:kern w:val="0"/>
          <w:sz w:val="24"/>
        </w:rPr>
        <w:t>负责城区主次干道的垃圾清扫清运、无害化处理工作，行使《城市市容和环境卫生管理条例》规定的环境卫生处罚智能工作；负责城市建筑工地、市政工程、清运车辆的审批和监督及处罚；对城区内建设施工工地的审批和管理。</w:t>
      </w:r>
    </w:p>
    <w:p>
      <w:pPr>
        <w:spacing w:line="500" w:lineRule="exact"/>
        <w:ind w:firstLine="482" w:firstLineChars="200"/>
        <w:rPr>
          <w:rFonts w:ascii="宋体" w:hAnsi="宋体" w:cs="宋体"/>
          <w:b/>
          <w:bCs/>
          <w:sz w:val="24"/>
        </w:rPr>
      </w:pPr>
      <w:r>
        <w:rPr>
          <w:rFonts w:hint="eastAsia" w:ascii="宋体" w:hAnsi="宋体" w:cs="宋体"/>
          <w:b/>
          <w:bCs/>
          <w:sz w:val="24"/>
        </w:rPr>
        <w:t>1.2支出情况</w:t>
      </w:r>
    </w:p>
    <w:p>
      <w:pPr>
        <w:spacing w:line="500" w:lineRule="exact"/>
        <w:ind w:firstLine="480" w:firstLineChars="200"/>
        <w:rPr>
          <w:rFonts w:ascii="宋体" w:hAnsi="宋体" w:cs="宋体"/>
          <w:sz w:val="24"/>
        </w:rPr>
      </w:pPr>
      <w:r>
        <w:rPr>
          <w:rFonts w:hint="eastAsia" w:ascii="宋体" w:hAnsi="宋体" w:cs="宋体"/>
          <w:sz w:val="24"/>
        </w:rPr>
        <w:t>2019年</w:t>
      </w:r>
      <w:r>
        <w:rPr>
          <w:rFonts w:hint="eastAsia" w:ascii="宋体" w:hAnsi="宋体" w:cs="宋体"/>
          <w:color w:val="000000"/>
          <w:kern w:val="0"/>
          <w:sz w:val="24"/>
        </w:rPr>
        <w:t>保靖县城镇环境卫生管理所</w:t>
      </w:r>
      <w:r>
        <w:rPr>
          <w:rFonts w:hint="eastAsia" w:ascii="宋体" w:hAnsi="宋体" w:cs="宋体"/>
          <w:sz w:val="24"/>
        </w:rPr>
        <w:t>部门整体支出决算数13681146.55元。具体明细如下：</w:t>
      </w:r>
    </w:p>
    <w:p>
      <w:pPr>
        <w:numPr>
          <w:ilvl w:val="0"/>
          <w:numId w:val="1"/>
        </w:numPr>
        <w:spacing w:line="500" w:lineRule="exact"/>
        <w:ind w:firstLine="480" w:firstLineChars="200"/>
        <w:rPr>
          <w:rFonts w:ascii="宋体" w:hAnsi="宋体" w:cs="宋体"/>
          <w:sz w:val="24"/>
        </w:rPr>
      </w:pPr>
      <w:r>
        <w:rPr>
          <w:rFonts w:hint="eastAsia" w:ascii="宋体" w:hAnsi="宋体" w:cs="宋体"/>
          <w:sz w:val="24"/>
        </w:rPr>
        <w:t>工资福利支出8412899.4元，其中：基本工资832715.3元，津贴补助112435元，奖金433314元，伙食补助费27677元，绩效工资557888元，机关事业单位基本养老保险缴费238384.92元，职工基本医疗保险缴费101000元,其他社会保障缴费42098.78元，住房公积金168389元，其他工资福利支出5689879.13元。</w:t>
      </w:r>
    </w:p>
    <w:p>
      <w:pPr>
        <w:numPr>
          <w:ilvl w:val="0"/>
          <w:numId w:val="1"/>
        </w:numPr>
        <w:spacing w:line="500" w:lineRule="exact"/>
        <w:ind w:firstLine="480" w:firstLineChars="200"/>
        <w:rPr>
          <w:rFonts w:ascii="宋体" w:hAnsi="宋体" w:cs="宋体"/>
          <w:sz w:val="24"/>
        </w:rPr>
      </w:pPr>
      <w:r>
        <w:rPr>
          <w:rFonts w:hint="eastAsia" w:ascii="宋体" w:hAnsi="宋体" w:cs="宋体"/>
          <w:sz w:val="24"/>
        </w:rPr>
        <w:t>商品和服务支出4710507.15元，其中：办公费124205.73元，水费24048.18元，电费39504.46元，差旅费4122元，维修（护）费362872.72元，培训费3800元，公务接待费16741.86元，专用材料费272317.5元，劳务费1166917.56元，委托业务费1158400元，工会经费28100元，其他交通费用1331939.14元，其他商品和服务支出177538元。</w:t>
      </w:r>
    </w:p>
    <w:p>
      <w:pPr>
        <w:numPr>
          <w:ilvl w:val="0"/>
          <w:numId w:val="1"/>
        </w:numPr>
        <w:spacing w:line="500" w:lineRule="exact"/>
        <w:ind w:firstLine="480" w:firstLineChars="200"/>
        <w:rPr>
          <w:rFonts w:ascii="宋体" w:hAnsi="宋体" w:cs="宋体"/>
          <w:sz w:val="24"/>
        </w:rPr>
      </w:pPr>
      <w:r>
        <w:rPr>
          <w:rFonts w:hint="eastAsia" w:ascii="宋体" w:hAnsi="宋体" w:cs="宋体"/>
          <w:sz w:val="24"/>
        </w:rPr>
        <w:t>对个人和家庭的补助306090元，其中：抚恤金22630元，生活补助279460元，奖励金4000元。</w:t>
      </w:r>
    </w:p>
    <w:p>
      <w:pPr>
        <w:numPr>
          <w:ilvl w:val="0"/>
          <w:numId w:val="1"/>
        </w:numPr>
        <w:spacing w:line="500" w:lineRule="exact"/>
        <w:ind w:firstLine="480" w:firstLineChars="200"/>
        <w:rPr>
          <w:rFonts w:ascii="宋体" w:hAnsi="宋体" w:cs="宋体"/>
          <w:sz w:val="24"/>
        </w:rPr>
      </w:pPr>
      <w:r>
        <w:rPr>
          <w:rFonts w:hint="eastAsia" w:ascii="宋体" w:hAnsi="宋体" w:cs="宋体"/>
          <w:sz w:val="24"/>
        </w:rPr>
        <w:t>其他资本性支出251650元，其中：专用设备购置251650元。</w:t>
      </w:r>
    </w:p>
    <w:p>
      <w:pPr>
        <w:spacing w:line="500" w:lineRule="exact"/>
        <w:ind w:firstLine="602" w:firstLineChars="250"/>
        <w:rPr>
          <w:rFonts w:ascii="宋体" w:hAnsi="宋体" w:cs="宋体"/>
          <w:b/>
          <w:bCs/>
          <w:sz w:val="24"/>
        </w:rPr>
      </w:pPr>
      <w:r>
        <w:rPr>
          <w:rFonts w:hint="eastAsia" w:ascii="宋体" w:hAnsi="宋体" w:cs="宋体"/>
          <w:b/>
          <w:bCs/>
          <w:sz w:val="24"/>
        </w:rPr>
        <w:t>1.3项目实施情况</w:t>
      </w:r>
    </w:p>
    <w:p>
      <w:pPr>
        <w:spacing w:line="500" w:lineRule="exact"/>
        <w:ind w:firstLine="480" w:firstLineChars="200"/>
        <w:rPr>
          <w:rFonts w:ascii="宋体" w:hAnsi="宋体" w:cs="宋体"/>
          <w:color w:val="000000"/>
          <w:kern w:val="0"/>
          <w:sz w:val="24"/>
          <w:highlight w:val="yellow"/>
        </w:rPr>
      </w:pPr>
      <w:r>
        <w:rPr>
          <w:rFonts w:hint="eastAsia" w:ascii="宋体" w:hAnsi="宋体" w:cs="宋体"/>
          <w:sz w:val="24"/>
        </w:rPr>
        <w:t>2019年年初结转和结余732517.22元（其中：基本支出结转732517.22元）；2019年决算收入合计13297067.19元，其中：财政拨款收入12554918.19元，其他收入742149元；本年支出13681146.55元，其中：基本支出10489136.77元，项目支出3192009.78元；年末支出结转和结余348437.86元,（其中：基本支出结转-291752.36元，项目支出结转和结余640190.22元）。</w:t>
      </w:r>
    </w:p>
    <w:p>
      <w:pPr>
        <w:spacing w:line="500" w:lineRule="exact"/>
        <w:ind w:firstLine="482" w:firstLineChars="200"/>
        <w:rPr>
          <w:rFonts w:ascii="宋体" w:hAnsi="宋体" w:cs="宋体"/>
          <w:b/>
          <w:bCs/>
          <w:sz w:val="24"/>
        </w:rPr>
      </w:pPr>
      <w:r>
        <w:rPr>
          <w:rFonts w:hint="eastAsia" w:ascii="宋体" w:hAnsi="宋体" w:cs="宋体"/>
          <w:b/>
          <w:bCs/>
          <w:sz w:val="24"/>
        </w:rPr>
        <w:t>2、绩效评价概述</w:t>
      </w:r>
    </w:p>
    <w:p>
      <w:pPr>
        <w:spacing w:line="500" w:lineRule="exact"/>
        <w:rPr>
          <w:rFonts w:ascii="宋体" w:hAnsi="宋体" w:cs="宋体"/>
          <w:sz w:val="24"/>
        </w:rPr>
      </w:pPr>
      <w:r>
        <w:rPr>
          <w:rFonts w:hint="eastAsia" w:ascii="宋体" w:hAnsi="宋体" w:cs="宋体"/>
          <w:bCs/>
          <w:color w:val="000000"/>
          <w:sz w:val="24"/>
        </w:rPr>
        <w:t xml:space="preserve">   </w:t>
      </w:r>
      <w:r>
        <w:rPr>
          <w:rFonts w:hint="eastAsia" w:ascii="宋体" w:hAnsi="宋体" w:cs="宋体"/>
          <w:sz w:val="24"/>
        </w:rPr>
        <w:t xml:space="preserve"> </w:t>
      </w:r>
      <w:r>
        <w:rPr>
          <w:rFonts w:hint="eastAsia" w:ascii="宋体" w:hAnsi="宋体" w:cs="宋体"/>
          <w:bCs/>
          <w:color w:val="000000"/>
          <w:sz w:val="24"/>
        </w:rPr>
        <w:t>为进一步加强和规范财政性资金管理，强化部门责任意识，提高资金使用绩效，根据《中共中央 国务院关于全面实施预算绩效管理的意见》（中发〔2018〕34号）、《中共湖南省委办公厅 湖南省人民政府办公厅关于全面实施预算绩效管理的实施意见》（湘办发〔2019〕10号）、《保靖县财政局关于开展2019年度财政性资金绩效评价工作的通知》（保财绩〔2020〕3号）等文件</w:t>
      </w:r>
      <w:r>
        <w:rPr>
          <w:rFonts w:hint="eastAsia" w:ascii="宋体" w:hAnsi="宋体" w:cs="宋体"/>
          <w:sz w:val="24"/>
        </w:rPr>
        <w:t>的相关规定，对</w:t>
      </w:r>
      <w:r>
        <w:rPr>
          <w:rFonts w:hint="eastAsia" w:ascii="宋体" w:hAnsi="宋体" w:cs="宋体"/>
          <w:color w:val="000000"/>
          <w:kern w:val="0"/>
          <w:sz w:val="24"/>
        </w:rPr>
        <w:t>保靖县城镇环境卫生管理所</w:t>
      </w:r>
      <w:r>
        <w:rPr>
          <w:rFonts w:hint="eastAsia" w:ascii="宋体" w:hAnsi="宋体" w:cs="宋体"/>
          <w:sz w:val="24"/>
        </w:rPr>
        <w:t>2019年部门整体支出情况实施绩效评价。</w:t>
      </w:r>
    </w:p>
    <w:p>
      <w:pPr>
        <w:spacing w:line="500" w:lineRule="exact"/>
        <w:ind w:firstLine="602" w:firstLineChars="250"/>
        <w:rPr>
          <w:rFonts w:ascii="宋体" w:hAnsi="宋体" w:cs="宋体"/>
          <w:b/>
          <w:bCs/>
          <w:sz w:val="24"/>
        </w:rPr>
      </w:pPr>
      <w:r>
        <w:rPr>
          <w:rFonts w:hint="eastAsia" w:ascii="宋体" w:hAnsi="宋体" w:cs="宋体"/>
          <w:b/>
          <w:bCs/>
          <w:sz w:val="24"/>
        </w:rPr>
        <w:t>2.1绩效评价目的</w:t>
      </w:r>
    </w:p>
    <w:p>
      <w:pPr>
        <w:spacing w:line="500" w:lineRule="exact"/>
        <w:rPr>
          <w:rFonts w:ascii="宋体" w:hAnsi="宋体" w:cs="宋体"/>
          <w:bCs/>
          <w:color w:val="000000"/>
          <w:sz w:val="24"/>
        </w:rPr>
      </w:pPr>
      <w:r>
        <w:rPr>
          <w:rFonts w:hint="eastAsia" w:ascii="宋体" w:hAnsi="宋体" w:cs="宋体"/>
          <w:b/>
          <w:bCs/>
          <w:sz w:val="24"/>
        </w:rPr>
        <w:t xml:space="preserve">    </w:t>
      </w:r>
      <w:r>
        <w:rPr>
          <w:rFonts w:hint="eastAsia" w:ascii="宋体" w:hAnsi="宋体" w:cs="宋体"/>
          <w:sz w:val="24"/>
        </w:rPr>
        <w:t>通过对2019年</w:t>
      </w:r>
      <w:r>
        <w:rPr>
          <w:rFonts w:hint="eastAsia" w:ascii="宋体" w:hAnsi="宋体" w:cs="宋体"/>
          <w:bCs/>
          <w:color w:val="000000"/>
          <w:sz w:val="24"/>
        </w:rPr>
        <w:t>部门整体支出情况的绩效评价，促进部门从整体上提升预算绩效管理工作水平，强化部门整体支出责任，规范资金管理行为，提高财政资金使用效益，保障能更好地履行职责。</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2.2绩效评价实施过程</w:t>
      </w:r>
    </w:p>
    <w:p>
      <w:pPr>
        <w:spacing w:line="500" w:lineRule="exact"/>
        <w:rPr>
          <w:rFonts w:ascii="宋体" w:hAnsi="宋体" w:cs="宋体"/>
          <w:bCs/>
          <w:color w:val="000000"/>
          <w:sz w:val="24"/>
        </w:rPr>
      </w:pPr>
      <w:r>
        <w:rPr>
          <w:rFonts w:hint="eastAsia" w:ascii="宋体" w:hAnsi="宋体" w:cs="宋体"/>
          <w:bCs/>
          <w:color w:val="000000"/>
          <w:sz w:val="24"/>
        </w:rPr>
        <w:t xml:space="preserve">    根据《保靖县财政局关于开展2019年度财政性资金绩效评价工作的通知》（保财绩〔2020〕3号）等相关文件要求，评价小组对绩效评价框架进行了设计，围绕项目关键评价问题设计了评价指标，制定了绩效评价指标体系表，明确了证据类别和证据来源。在比较分析各种证据收集方法优缺点的基础上，评价小组设计了问卷调查，对证据进行收集和核实。具体如下：</w:t>
      </w:r>
    </w:p>
    <w:p>
      <w:pPr>
        <w:spacing w:line="500" w:lineRule="exact"/>
        <w:ind w:firstLine="480" w:firstLineChars="200"/>
        <w:rPr>
          <w:rFonts w:ascii="宋体" w:hAnsi="宋体" w:cs="宋体"/>
          <w:sz w:val="24"/>
        </w:rPr>
      </w:pPr>
      <w:r>
        <w:rPr>
          <w:rFonts w:hint="eastAsia" w:ascii="宋体" w:hAnsi="宋体" w:cs="宋体"/>
          <w:sz w:val="24"/>
        </w:rPr>
        <w:t>（1）核实数据。对2019年度部门整体支出数据的准确性、真实性进行核实，将2018年度和2019年度部门整体支出情况进行比较分析。</w:t>
      </w:r>
    </w:p>
    <w:p>
      <w:pPr>
        <w:spacing w:line="500" w:lineRule="exact"/>
        <w:ind w:firstLine="480" w:firstLineChars="200"/>
        <w:rPr>
          <w:rFonts w:ascii="宋体" w:hAnsi="宋体" w:cs="宋体"/>
          <w:sz w:val="24"/>
        </w:rPr>
      </w:pPr>
      <w:r>
        <w:rPr>
          <w:rFonts w:hint="eastAsia" w:ascii="宋体" w:hAnsi="宋体" w:cs="宋体"/>
          <w:sz w:val="24"/>
        </w:rPr>
        <w:t>（2）查阅资料。查阅2019年度预算安排、预算追加、资金管理、经费支出、资产管理等相关文件资料和财务凭证。</w:t>
      </w:r>
    </w:p>
    <w:p>
      <w:pPr>
        <w:spacing w:line="500" w:lineRule="exact"/>
        <w:ind w:firstLine="480" w:firstLineChars="200"/>
        <w:rPr>
          <w:rFonts w:ascii="宋体" w:hAnsi="宋体" w:cs="宋体"/>
          <w:sz w:val="24"/>
        </w:rPr>
      </w:pPr>
      <w:r>
        <w:rPr>
          <w:rFonts w:hint="eastAsia" w:ascii="宋体" w:hAnsi="宋体" w:cs="宋体"/>
          <w:sz w:val="24"/>
        </w:rPr>
        <w:t>（3）发放调查问卷。对部门履行职责情况的公众满意度向社会群众、服务对象、单位员工进行调查。</w:t>
      </w:r>
    </w:p>
    <w:p>
      <w:pPr>
        <w:spacing w:line="500" w:lineRule="exact"/>
        <w:ind w:firstLine="480" w:firstLineChars="200"/>
        <w:rPr>
          <w:rFonts w:ascii="宋体" w:hAnsi="宋体" w:cs="宋体"/>
          <w:sz w:val="24"/>
        </w:rPr>
      </w:pPr>
      <w:r>
        <w:rPr>
          <w:rFonts w:hint="eastAsia" w:ascii="宋体" w:hAnsi="宋体" w:cs="宋体"/>
          <w:sz w:val="24"/>
        </w:rPr>
        <w:t>（4）归纳汇总。对收集的评价材料结合</w:t>
      </w:r>
      <w:r>
        <w:rPr>
          <w:rFonts w:hint="eastAsia" w:ascii="宋体" w:hAnsi="宋体" w:cs="宋体"/>
          <w:color w:val="000000"/>
          <w:kern w:val="0"/>
          <w:sz w:val="24"/>
        </w:rPr>
        <w:t>保靖县城镇环境卫生管理所</w:t>
      </w:r>
      <w:r>
        <w:rPr>
          <w:rFonts w:hint="eastAsia" w:ascii="宋体" w:hAnsi="宋体" w:cs="宋体"/>
          <w:sz w:val="24"/>
        </w:rPr>
        <w:t>情况进行综合分析、归纳汇总。</w:t>
      </w:r>
    </w:p>
    <w:p>
      <w:pPr>
        <w:spacing w:line="500" w:lineRule="exact"/>
        <w:ind w:firstLine="480" w:firstLineChars="200"/>
        <w:rPr>
          <w:rFonts w:ascii="宋体" w:hAnsi="宋体" w:cs="宋体"/>
          <w:sz w:val="24"/>
        </w:rPr>
      </w:pPr>
      <w:r>
        <w:rPr>
          <w:rFonts w:hint="eastAsia" w:ascii="宋体" w:hAnsi="宋体" w:cs="宋体"/>
          <w:sz w:val="24"/>
        </w:rPr>
        <w:t>（5）根据评价材料结合各项评价指标进行分析评分。</w:t>
      </w:r>
    </w:p>
    <w:p>
      <w:pPr>
        <w:spacing w:line="500" w:lineRule="exact"/>
        <w:ind w:firstLine="480" w:firstLineChars="200"/>
        <w:rPr>
          <w:rFonts w:ascii="宋体" w:hAnsi="宋体" w:cs="宋体"/>
          <w:sz w:val="24"/>
        </w:rPr>
      </w:pPr>
      <w:r>
        <w:rPr>
          <w:rFonts w:hint="eastAsia" w:ascii="宋体" w:hAnsi="宋体" w:cs="宋体"/>
          <w:sz w:val="24"/>
        </w:rPr>
        <w:t>（6）形成绩效评价自评报告。</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2.3绩效评价的局限性</w:t>
      </w:r>
    </w:p>
    <w:p>
      <w:pPr>
        <w:spacing w:line="500" w:lineRule="exact"/>
        <w:ind w:firstLine="360" w:firstLineChars="150"/>
        <w:rPr>
          <w:rFonts w:ascii="宋体" w:hAnsi="宋体" w:cs="宋体"/>
          <w:sz w:val="24"/>
        </w:rPr>
      </w:pPr>
      <w:r>
        <w:rPr>
          <w:rFonts w:hint="eastAsia" w:ascii="宋体" w:hAnsi="宋体" w:cs="宋体"/>
          <w:sz w:val="24"/>
        </w:rPr>
        <w:t>（1）指标设计不尽合理，导致评价结果与实际情况不一定相符。如预算控制率指标，在编制预算时，存在不可控性，执行中预算一般都有追加；公用经费控制率指标，预算定额标准过低，明显不符合实际，但必须按规定编制，审核才能通过。</w:t>
      </w:r>
    </w:p>
    <w:p>
      <w:pPr>
        <w:spacing w:line="500" w:lineRule="exact"/>
        <w:ind w:firstLine="480" w:firstLineChars="200"/>
        <w:rPr>
          <w:rFonts w:ascii="宋体" w:hAnsi="宋体" w:cs="宋体"/>
          <w:sz w:val="24"/>
        </w:rPr>
      </w:pPr>
      <w:r>
        <w:rPr>
          <w:rFonts w:hint="eastAsia" w:ascii="宋体" w:hAnsi="宋体" w:cs="宋体"/>
          <w:sz w:val="24"/>
        </w:rPr>
        <w:t>（2）社会信息不平等性，可能导致评价结果出现差异。如发放调查问卷时，面对社会公众，而社会公众对单位情况不了解，导致调查流入形式。</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3、整体支出绩效评价分析</w:t>
      </w:r>
    </w:p>
    <w:p>
      <w:pPr>
        <w:spacing w:line="500" w:lineRule="exact"/>
        <w:ind w:firstLine="482" w:firstLineChars="200"/>
        <w:rPr>
          <w:rFonts w:ascii="宋体" w:hAnsi="宋体" w:cs="宋体"/>
          <w:b/>
          <w:color w:val="000000"/>
          <w:sz w:val="24"/>
        </w:rPr>
      </w:pPr>
      <w:r>
        <w:rPr>
          <w:rFonts w:hint="eastAsia" w:ascii="宋体" w:hAnsi="宋体" w:cs="宋体"/>
          <w:b/>
          <w:color w:val="000000"/>
          <w:sz w:val="24"/>
        </w:rPr>
        <w:t>3.1投入</w:t>
      </w:r>
    </w:p>
    <w:p>
      <w:pPr>
        <w:spacing w:line="500" w:lineRule="exact"/>
        <w:ind w:firstLine="480" w:firstLineChars="200"/>
        <w:rPr>
          <w:rFonts w:ascii="宋体" w:hAnsi="宋体" w:cs="宋体"/>
          <w:sz w:val="24"/>
        </w:rPr>
      </w:pPr>
      <w:r>
        <w:rPr>
          <w:rFonts w:hint="eastAsia" w:ascii="宋体" w:hAnsi="宋体" w:cs="宋体"/>
          <w:sz w:val="24"/>
        </w:rPr>
        <w:t>（1）绩效目标合理性（3分）</w:t>
      </w:r>
    </w:p>
    <w:p>
      <w:pPr>
        <w:spacing w:line="500" w:lineRule="exact"/>
        <w:ind w:firstLine="480" w:firstLineChars="200"/>
        <w:rPr>
          <w:rFonts w:ascii="宋体" w:hAnsi="宋体" w:cs="宋体"/>
          <w:sz w:val="24"/>
        </w:rPr>
      </w:pPr>
      <w:r>
        <w:rPr>
          <w:rFonts w:hint="eastAsia" w:ascii="宋体" w:hAnsi="宋体" w:cs="宋体"/>
          <w:sz w:val="24"/>
        </w:rPr>
        <w:t>单位的整体绩效目标为：1、围绕县委、县政府的中心工作，把工作做好；2、严格执行国家财务制度和财经纪律，合理开支、厉行节约；3、严控“三公经费”和重点费用开支，“三公经费”在去年支出基础上不增长。目标符合国家的法律法规、国民经济和社会发展总体规划，符合单位“三定”方案确定的职责，符合单位的“中长期规划”。据评价标准该项得满分3分。</w:t>
      </w:r>
    </w:p>
    <w:p>
      <w:pPr>
        <w:spacing w:line="500" w:lineRule="exact"/>
        <w:rPr>
          <w:rFonts w:ascii="宋体" w:hAnsi="宋体" w:cs="宋体"/>
          <w:sz w:val="24"/>
        </w:rPr>
      </w:pPr>
      <w:r>
        <w:rPr>
          <w:rFonts w:hint="eastAsia" w:ascii="宋体" w:hAnsi="宋体" w:cs="宋体"/>
          <w:sz w:val="24"/>
        </w:rPr>
        <w:t xml:space="preserve">    （2）绩效指标明确性（3分）：单位的整体绩效目标已细化分解为可量化的具体工作任务，数量指标和质量指标均通过清晰、可衡量的指标值予以体现，与部门年度任务数相对，与本年度部门预算资金相匹配。据评价标准该项得满分3分。</w:t>
      </w:r>
    </w:p>
    <w:p>
      <w:pPr>
        <w:spacing w:line="500" w:lineRule="exact"/>
        <w:ind w:firstLine="480" w:firstLineChars="200"/>
        <w:rPr>
          <w:rFonts w:ascii="宋体" w:hAnsi="宋体" w:cs="宋体"/>
          <w:sz w:val="24"/>
        </w:rPr>
      </w:pPr>
      <w:r>
        <w:rPr>
          <w:rFonts w:hint="eastAsia" w:ascii="宋体" w:hAnsi="宋体" w:cs="宋体"/>
          <w:sz w:val="24"/>
        </w:rPr>
        <w:t>（3）在职人员控制率（3分）：2018年度保靖城镇环境卫生管理所核定编制人</w:t>
      </w:r>
      <w:r>
        <w:rPr>
          <w:rFonts w:hint="eastAsia" w:ascii="宋体" w:hAnsi="宋体" w:cs="宋体"/>
          <w:kern w:val="0"/>
          <w:sz w:val="24"/>
        </w:rPr>
        <w:t>员为26人，年末实有人在职人数25人</w:t>
      </w:r>
      <w:r>
        <w:rPr>
          <w:rFonts w:hint="eastAsia" w:ascii="宋体" w:hAnsi="宋体" w:cs="宋体"/>
          <w:sz w:val="24"/>
        </w:rPr>
        <w:t>。在职人员控制率=（25/26）*100%=96.15%，在职人员控制率小于或等于100%的得满分，每超过一个百分点扣0.3分。根据评分标准该项指标计3分。</w:t>
      </w:r>
    </w:p>
    <w:p>
      <w:pPr>
        <w:spacing w:line="500" w:lineRule="exact"/>
        <w:ind w:firstLine="480" w:firstLineChars="200"/>
        <w:rPr>
          <w:rFonts w:ascii="宋体" w:hAnsi="宋体" w:cs="宋体"/>
          <w:sz w:val="24"/>
        </w:rPr>
      </w:pPr>
      <w:r>
        <w:rPr>
          <w:rFonts w:hint="eastAsia" w:ascii="宋体" w:hAnsi="宋体" w:cs="宋体"/>
          <w:sz w:val="24"/>
        </w:rPr>
        <w:t>（4）“三公经费”变动率（4分）：计算结果为0%，小于或等于0的计满分，根据评价标准，该项指标计4分。</w:t>
      </w:r>
    </w:p>
    <w:p>
      <w:pPr>
        <w:spacing w:line="500" w:lineRule="exact"/>
        <w:ind w:firstLine="480" w:firstLineChars="200"/>
        <w:rPr>
          <w:rFonts w:ascii="宋体" w:hAnsi="宋体" w:cs="宋体"/>
          <w:sz w:val="24"/>
        </w:rPr>
      </w:pPr>
      <w:r>
        <w:rPr>
          <w:rFonts w:hint="eastAsia" w:ascii="宋体" w:hAnsi="宋体" w:cs="宋体"/>
          <w:sz w:val="24"/>
        </w:rPr>
        <w:t>上年度“三公经费”预算数为17000元，本年度“三公经费” 预算数为17000元。</w:t>
      </w:r>
    </w:p>
    <w:p>
      <w:pPr>
        <w:spacing w:line="500" w:lineRule="exact"/>
        <w:rPr>
          <w:rFonts w:ascii="宋体" w:hAnsi="宋体" w:cs="宋体"/>
          <w:color w:val="FF0000"/>
          <w:sz w:val="24"/>
        </w:rPr>
      </w:pPr>
      <w:r>
        <w:rPr>
          <w:rFonts w:hint="eastAsia" w:ascii="宋体" w:hAnsi="宋体" w:cs="宋体"/>
          <w:sz w:val="24"/>
        </w:rPr>
        <w:t>“三公经费”变动率=（17000-17000）/17000)*100%=0%。</w:t>
      </w:r>
    </w:p>
    <w:p>
      <w:pPr>
        <w:spacing w:line="500" w:lineRule="exact"/>
        <w:rPr>
          <w:rFonts w:ascii="宋体" w:hAnsi="宋体" w:cs="宋体"/>
          <w:b/>
          <w:bCs/>
          <w:sz w:val="24"/>
        </w:rPr>
      </w:pPr>
      <w:r>
        <w:rPr>
          <w:rFonts w:hint="eastAsia" w:ascii="宋体" w:hAnsi="宋体" w:cs="宋体"/>
          <w:sz w:val="24"/>
        </w:rPr>
        <w:t xml:space="preserve">   </w:t>
      </w:r>
      <w:r>
        <w:rPr>
          <w:rFonts w:hint="eastAsia" w:ascii="宋体" w:hAnsi="宋体" w:cs="宋体"/>
          <w:b/>
          <w:bCs/>
          <w:sz w:val="24"/>
        </w:rPr>
        <w:t>3.2过程</w:t>
      </w:r>
    </w:p>
    <w:p>
      <w:pPr>
        <w:spacing w:line="500" w:lineRule="exact"/>
        <w:ind w:firstLine="562"/>
        <w:rPr>
          <w:rFonts w:ascii="宋体" w:hAnsi="宋体" w:cs="宋体"/>
          <w:sz w:val="24"/>
        </w:rPr>
      </w:pPr>
      <w:r>
        <w:rPr>
          <w:rFonts w:hint="eastAsia" w:ascii="宋体" w:hAnsi="宋体" w:cs="宋体"/>
          <w:sz w:val="24"/>
        </w:rPr>
        <w:t>从预算执行到预算管理具体分析如下：</w:t>
      </w:r>
    </w:p>
    <w:p>
      <w:pPr>
        <w:spacing w:line="500" w:lineRule="exact"/>
        <w:ind w:firstLine="480" w:firstLineChars="200"/>
        <w:rPr>
          <w:rFonts w:ascii="宋体" w:hAnsi="宋体" w:cs="宋体"/>
          <w:sz w:val="24"/>
        </w:rPr>
      </w:pPr>
      <w:r>
        <w:rPr>
          <w:rFonts w:hint="eastAsia" w:ascii="宋体" w:hAnsi="宋体" w:cs="宋体"/>
          <w:sz w:val="24"/>
        </w:rPr>
        <w:t>（1）预算完成率(5分)，计算结果为97.45%，每低于5%扣2分，根据评分标准，该项指标计4分。</w:t>
      </w:r>
    </w:p>
    <w:p>
      <w:pPr>
        <w:spacing w:line="500" w:lineRule="exact"/>
        <w:ind w:firstLine="480" w:firstLineChars="200"/>
        <w:rPr>
          <w:rFonts w:ascii="宋体" w:hAnsi="宋体" w:cs="宋体"/>
          <w:sz w:val="24"/>
        </w:rPr>
      </w:pPr>
      <w:r>
        <w:rPr>
          <w:rFonts w:hint="eastAsia" w:ascii="宋体" w:hAnsi="宋体" w:cs="宋体"/>
          <w:sz w:val="24"/>
        </w:rPr>
        <w:t>上年支出结转和结余732517.22元，其中：基本支出结转732517.22元，年初预算12935763元，本年追加预算0元，年末支出结转和结余348437.86元,其中：基本支出结转-291752.36元、项目支出结转和结余640190.22元。</w:t>
      </w:r>
    </w:p>
    <w:p>
      <w:pPr>
        <w:spacing w:line="500" w:lineRule="exact"/>
        <w:ind w:firstLine="480" w:firstLineChars="200"/>
        <w:rPr>
          <w:rFonts w:ascii="宋体" w:hAnsi="宋体" w:cs="宋体"/>
          <w:sz w:val="24"/>
        </w:rPr>
      </w:pPr>
      <w:r>
        <w:rPr>
          <w:rFonts w:hint="eastAsia" w:ascii="宋体" w:hAnsi="宋体" w:cs="宋体"/>
          <w:sz w:val="24"/>
        </w:rPr>
        <w:t xml:space="preserve">预算完成率=（732517.22+12935763-348437.86/（732517.22+12935763）*100%=97.45% 。   </w:t>
      </w:r>
    </w:p>
    <w:p>
      <w:pPr>
        <w:spacing w:line="500" w:lineRule="exact"/>
        <w:ind w:firstLine="480" w:firstLineChars="200"/>
        <w:rPr>
          <w:rFonts w:ascii="宋体" w:hAnsi="宋体" w:cs="宋体"/>
          <w:sz w:val="24"/>
        </w:rPr>
      </w:pPr>
      <w:r>
        <w:rPr>
          <w:rFonts w:hint="eastAsia" w:ascii="宋体" w:hAnsi="宋体" w:cs="宋体"/>
          <w:sz w:val="24"/>
        </w:rPr>
        <w:t>（2）预算控制率(5分)，计算结果0%，大于100%不得分，根据评分标准，该项指标计5分。</w:t>
      </w:r>
    </w:p>
    <w:p>
      <w:pPr>
        <w:spacing w:line="500" w:lineRule="exact"/>
        <w:ind w:firstLine="600" w:firstLineChars="250"/>
        <w:rPr>
          <w:rFonts w:ascii="宋体" w:hAnsi="宋体" w:cs="宋体"/>
          <w:sz w:val="24"/>
        </w:rPr>
      </w:pPr>
      <w:r>
        <w:rPr>
          <w:rFonts w:hint="eastAsia" w:ascii="宋体" w:hAnsi="宋体" w:cs="宋体"/>
          <w:sz w:val="24"/>
        </w:rPr>
        <w:t>预算控制率=（0/12935763）*100%=0%。</w:t>
      </w:r>
    </w:p>
    <w:p>
      <w:pPr>
        <w:spacing w:line="500" w:lineRule="exact"/>
        <w:ind w:firstLine="480" w:firstLineChars="200"/>
        <w:rPr>
          <w:rFonts w:ascii="宋体" w:hAnsi="宋体" w:cs="宋体"/>
          <w:sz w:val="24"/>
        </w:rPr>
      </w:pPr>
      <w:r>
        <w:rPr>
          <w:rFonts w:hint="eastAsia" w:ascii="宋体" w:hAnsi="宋体" w:cs="宋体"/>
          <w:sz w:val="24"/>
        </w:rPr>
        <w:t>（3）新建楼堂馆所面积控制率(5分)，无新建楼堂馆所，计5分。</w:t>
      </w:r>
    </w:p>
    <w:p>
      <w:pPr>
        <w:spacing w:line="500" w:lineRule="exact"/>
        <w:ind w:firstLine="480" w:firstLineChars="200"/>
        <w:rPr>
          <w:rFonts w:ascii="宋体" w:hAnsi="宋体" w:cs="宋体"/>
          <w:sz w:val="24"/>
        </w:rPr>
      </w:pPr>
      <w:r>
        <w:rPr>
          <w:rFonts w:hint="eastAsia" w:ascii="宋体" w:hAnsi="宋体" w:cs="宋体"/>
          <w:sz w:val="24"/>
        </w:rPr>
        <w:t>（4）新建楼堂馆所投资概算控制率(5分)，无新建楼堂馆所，计5分。</w:t>
      </w:r>
    </w:p>
    <w:p>
      <w:pPr>
        <w:spacing w:line="500" w:lineRule="exact"/>
        <w:ind w:firstLine="480" w:firstLineChars="200"/>
        <w:rPr>
          <w:rFonts w:ascii="宋体" w:hAnsi="宋体" w:cs="宋体"/>
          <w:sz w:val="24"/>
        </w:rPr>
      </w:pPr>
      <w:r>
        <w:rPr>
          <w:rFonts w:hint="eastAsia" w:ascii="宋体" w:hAnsi="宋体" w:cs="宋体"/>
          <w:sz w:val="24"/>
        </w:rPr>
        <w:t>（5）公用经费控制率(8分)，控制率在100%以下的(含)计满分，</w:t>
      </w:r>
      <w:r>
        <w:rPr>
          <w:rFonts w:hint="eastAsia" w:ascii="宋体" w:hAnsi="宋体" w:cs="宋体"/>
          <w:kern w:val="0"/>
          <w:sz w:val="24"/>
        </w:rPr>
        <w:t>每超出1%扣1分，扣完为止。</w:t>
      </w:r>
      <w:r>
        <w:rPr>
          <w:rFonts w:hint="eastAsia" w:ascii="宋体" w:hAnsi="宋体" w:cs="宋体"/>
          <w:sz w:val="24"/>
        </w:rPr>
        <w:t>结果为416.50%，该项指标计0分。</w:t>
      </w:r>
    </w:p>
    <w:p>
      <w:pPr>
        <w:spacing w:line="500" w:lineRule="exact"/>
        <w:ind w:firstLine="720" w:firstLineChars="300"/>
        <w:rPr>
          <w:rFonts w:ascii="宋体" w:hAnsi="宋体" w:cs="宋体"/>
          <w:sz w:val="24"/>
        </w:rPr>
      </w:pPr>
      <w:r>
        <w:rPr>
          <w:rFonts w:hint="eastAsia" w:ascii="宋体" w:hAnsi="宋体" w:cs="宋体"/>
          <w:sz w:val="24"/>
        </w:rPr>
        <w:t>公用经费控制率=（1770147.37/425000）*100%=416.50%。</w:t>
      </w:r>
    </w:p>
    <w:p>
      <w:pPr>
        <w:spacing w:line="500" w:lineRule="exact"/>
        <w:ind w:firstLine="480" w:firstLineChars="200"/>
        <w:rPr>
          <w:rFonts w:ascii="宋体" w:hAnsi="宋体" w:cs="宋体"/>
          <w:sz w:val="24"/>
        </w:rPr>
      </w:pPr>
      <w:r>
        <w:rPr>
          <w:rFonts w:hint="eastAsia" w:ascii="宋体" w:hAnsi="宋体" w:cs="宋体"/>
          <w:sz w:val="24"/>
        </w:rPr>
        <w:t>（6）“三公经费”控制率(8分)，控制率在100%以下的计满分。结果为98.48%，该项指标计8分。</w:t>
      </w:r>
    </w:p>
    <w:p>
      <w:pPr>
        <w:spacing w:line="500" w:lineRule="exact"/>
        <w:ind w:firstLine="480" w:firstLineChars="200"/>
        <w:jc w:val="left"/>
        <w:rPr>
          <w:rFonts w:ascii="宋体" w:hAnsi="宋体" w:cs="宋体"/>
          <w:sz w:val="24"/>
        </w:rPr>
      </w:pPr>
      <w:r>
        <w:rPr>
          <w:rFonts w:hint="eastAsia" w:ascii="宋体" w:hAnsi="宋体" w:cs="宋体"/>
          <w:sz w:val="24"/>
        </w:rPr>
        <w:t>本年度公务接待经费预算数为17000元，实际数为16741.86元；本年度公务用车购置及运行经费预算数为0元, 实际数为0元;无因公出国（境）经费。</w:t>
      </w:r>
    </w:p>
    <w:p>
      <w:pPr>
        <w:spacing w:line="500" w:lineRule="exact"/>
        <w:rPr>
          <w:rFonts w:ascii="宋体" w:hAnsi="宋体" w:cs="宋体"/>
          <w:sz w:val="24"/>
          <w:highlight w:val="yellow"/>
        </w:rPr>
      </w:pPr>
      <w:r>
        <w:rPr>
          <w:rFonts w:hint="eastAsia" w:ascii="宋体" w:hAnsi="宋体" w:cs="宋体"/>
          <w:sz w:val="24"/>
        </w:rPr>
        <w:t xml:space="preserve">   “三公经费”控制率=(16741.86/17000)*100%=98.48%</w:t>
      </w:r>
    </w:p>
    <w:p>
      <w:pPr>
        <w:spacing w:line="500" w:lineRule="exact"/>
        <w:ind w:firstLine="480" w:firstLineChars="200"/>
        <w:rPr>
          <w:rFonts w:ascii="宋体" w:hAnsi="宋体" w:cs="宋体"/>
          <w:sz w:val="24"/>
        </w:rPr>
      </w:pPr>
      <w:r>
        <w:rPr>
          <w:rFonts w:hint="eastAsia" w:ascii="宋体" w:hAnsi="宋体" w:cs="宋体"/>
          <w:sz w:val="24"/>
        </w:rPr>
        <w:t>（7）政府采购执行率（6分)，每超过（降低）5%扣2分，结果等于100%，计6分。</w:t>
      </w:r>
    </w:p>
    <w:p>
      <w:pPr>
        <w:spacing w:line="500" w:lineRule="exact"/>
        <w:ind w:firstLine="480" w:firstLineChars="200"/>
        <w:rPr>
          <w:rFonts w:ascii="宋体" w:hAnsi="宋体" w:cs="宋体"/>
          <w:sz w:val="24"/>
        </w:rPr>
      </w:pPr>
      <w:r>
        <w:rPr>
          <w:rFonts w:hint="eastAsia" w:ascii="宋体" w:hAnsi="宋体" w:cs="宋体"/>
          <w:sz w:val="24"/>
        </w:rPr>
        <w:t>政府采购执行率=（251650/251650）*100%=100%。</w:t>
      </w:r>
    </w:p>
    <w:p>
      <w:pPr>
        <w:spacing w:line="500" w:lineRule="exact"/>
        <w:ind w:firstLine="480" w:firstLineChars="200"/>
        <w:rPr>
          <w:rFonts w:ascii="宋体" w:hAnsi="宋体" w:cs="宋体"/>
          <w:color w:val="FF0000"/>
          <w:sz w:val="24"/>
        </w:rPr>
      </w:pPr>
      <w:r>
        <w:rPr>
          <w:rFonts w:hint="eastAsia" w:ascii="宋体" w:hAnsi="宋体" w:cs="宋体"/>
          <w:sz w:val="24"/>
        </w:rPr>
        <w:t>（8）管理制度健全性(8分)，制度健全计8分。</w:t>
      </w:r>
    </w:p>
    <w:p>
      <w:pPr>
        <w:spacing w:line="500" w:lineRule="exact"/>
        <w:rPr>
          <w:rFonts w:ascii="宋体" w:hAnsi="宋体" w:cs="宋体"/>
          <w:sz w:val="24"/>
        </w:rPr>
      </w:pPr>
      <w:r>
        <w:rPr>
          <w:rFonts w:hint="eastAsia" w:ascii="宋体" w:hAnsi="宋体" w:cs="宋体"/>
          <w:sz w:val="24"/>
        </w:rPr>
        <w:t xml:space="preserve">   保靖县城镇环境卫生管理所制定了《保靖县城镇环境卫生管理所内部控制制度》、《保靖县城镇环境卫生管理所内部财务管理制度》，计2分；制定了《保靖县城镇环境卫生管理所机关厉行节约制度》，计2分；相关管理制度制定得合法、合规、完整，计2分；相关管理制度得到了有效地执行，计2分。单位制定的管理制度健全，具有较强的合法合规性和完整性，相关的管理制度已得到了有效的执行。</w:t>
      </w:r>
    </w:p>
    <w:p>
      <w:pPr>
        <w:spacing w:line="500" w:lineRule="exact"/>
        <w:ind w:firstLine="480" w:firstLineChars="200"/>
        <w:rPr>
          <w:rFonts w:ascii="宋体" w:hAnsi="宋体" w:cs="宋体"/>
          <w:sz w:val="24"/>
        </w:rPr>
      </w:pPr>
      <w:r>
        <w:rPr>
          <w:rFonts w:hint="eastAsia" w:ascii="宋体" w:hAnsi="宋体" w:cs="宋体"/>
          <w:sz w:val="24"/>
        </w:rPr>
        <w:t>(9)资金使用合规性（6分），计6分。</w:t>
      </w:r>
    </w:p>
    <w:p>
      <w:pPr>
        <w:spacing w:line="500" w:lineRule="exact"/>
        <w:ind w:firstLine="480" w:firstLineChars="200"/>
        <w:rPr>
          <w:rFonts w:ascii="宋体" w:hAnsi="宋体" w:cs="宋体"/>
          <w:sz w:val="24"/>
        </w:rPr>
      </w:pPr>
      <w:r>
        <w:rPr>
          <w:rFonts w:hint="eastAsia" w:ascii="宋体" w:hAnsi="宋体" w:cs="宋体"/>
          <w:sz w:val="24"/>
        </w:rPr>
        <w:t>制定的各项支出符合国家财经法规和财务管理制度规定以及有关专项资金管理办法的规定；资金的拨付有完整的审批过程和手续；支出符合部门预算批复的用途；资金使用无截留、挤占、挪用、虚列支出等情况。</w:t>
      </w:r>
    </w:p>
    <w:p>
      <w:pPr>
        <w:spacing w:line="500" w:lineRule="exact"/>
        <w:ind w:firstLine="480" w:firstLineChars="200"/>
        <w:rPr>
          <w:rFonts w:ascii="宋体" w:hAnsi="宋体" w:cs="宋体"/>
          <w:sz w:val="24"/>
        </w:rPr>
      </w:pPr>
      <w:r>
        <w:rPr>
          <w:rFonts w:hint="eastAsia" w:ascii="宋体" w:hAnsi="宋体" w:cs="宋体"/>
          <w:sz w:val="24"/>
        </w:rPr>
        <w:t>(10)预决算信息公开性（5分），计5分。</w:t>
      </w:r>
    </w:p>
    <w:p>
      <w:pPr>
        <w:spacing w:line="500" w:lineRule="exact"/>
        <w:ind w:firstLine="480" w:firstLineChars="200"/>
        <w:rPr>
          <w:rFonts w:ascii="宋体" w:hAnsi="宋体" w:cs="宋体"/>
          <w:sz w:val="24"/>
        </w:rPr>
      </w:pPr>
      <w:r>
        <w:rPr>
          <w:rFonts w:hint="eastAsia" w:ascii="宋体" w:hAnsi="宋体" w:cs="宋体"/>
          <w:sz w:val="24"/>
        </w:rPr>
        <w:t>按照财政对预决算规定的信息内容、时限实行公开；基础数据信息和会计信息资料真实、完整、准确。</w:t>
      </w:r>
    </w:p>
    <w:p>
      <w:pPr>
        <w:spacing w:line="500" w:lineRule="exact"/>
        <w:ind w:firstLine="480" w:firstLineChars="200"/>
        <w:rPr>
          <w:rFonts w:ascii="宋体" w:hAnsi="宋体" w:cs="宋体"/>
          <w:bCs/>
          <w:sz w:val="24"/>
        </w:rPr>
      </w:pPr>
      <w:r>
        <w:rPr>
          <w:rFonts w:hint="eastAsia" w:ascii="宋体" w:hAnsi="宋体" w:cs="宋体"/>
          <w:sz w:val="24"/>
        </w:rPr>
        <w:t>在制度的制定上较详细，在贯彻落实厉行节约、严控三公经费加强项目支出管理等方面取得了一定的成绩。在预决算信息管理的公开透明方面做得较好。但在公用经费控制率上做得不是很好。</w:t>
      </w:r>
    </w:p>
    <w:p>
      <w:pPr>
        <w:spacing w:line="500" w:lineRule="exact"/>
        <w:ind w:firstLine="482" w:firstLineChars="200"/>
        <w:rPr>
          <w:rFonts w:ascii="宋体" w:hAnsi="宋体" w:cs="宋体"/>
          <w:b/>
          <w:bCs/>
          <w:sz w:val="24"/>
        </w:rPr>
      </w:pPr>
      <w:r>
        <w:rPr>
          <w:rFonts w:hint="eastAsia" w:ascii="宋体" w:hAnsi="宋体" w:cs="宋体"/>
          <w:b/>
          <w:bCs/>
          <w:sz w:val="24"/>
        </w:rPr>
        <w:t>3.3产出及效率</w:t>
      </w:r>
    </w:p>
    <w:p>
      <w:pPr>
        <w:spacing w:line="500" w:lineRule="exact"/>
        <w:ind w:firstLine="361" w:firstLineChars="150"/>
        <w:rPr>
          <w:rFonts w:ascii="宋体" w:hAnsi="宋体" w:cs="宋体"/>
          <w:sz w:val="24"/>
        </w:rPr>
      </w:pPr>
      <w:r>
        <w:rPr>
          <w:rFonts w:hint="eastAsia" w:ascii="宋体" w:hAnsi="宋体" w:cs="宋体"/>
          <w:b/>
          <w:bCs/>
          <w:sz w:val="24"/>
        </w:rPr>
        <w:t>（1）重点工作实际完成率8分，结果计7分。</w:t>
      </w:r>
    </w:p>
    <w:p>
      <w:pPr>
        <w:spacing w:line="500" w:lineRule="exact"/>
        <w:ind w:firstLine="480" w:firstLineChars="200"/>
        <w:rPr>
          <w:rFonts w:ascii="宋体" w:hAnsi="宋体" w:cs="宋体"/>
          <w:color w:val="FF0000"/>
          <w:sz w:val="24"/>
        </w:rPr>
      </w:pPr>
      <w:bookmarkStart w:id="0" w:name="OLE_LINK30"/>
      <w:r>
        <w:rPr>
          <w:rFonts w:hint="eastAsia" w:ascii="宋体" w:hAnsi="宋体" w:cs="宋体"/>
          <w:sz w:val="24"/>
        </w:rPr>
        <w:t>根据</w:t>
      </w:r>
      <w:bookmarkEnd w:id="0"/>
      <w:r>
        <w:rPr>
          <w:rFonts w:hint="eastAsia" w:ascii="宋体" w:hAnsi="宋体" w:cs="宋体"/>
          <w:sz w:val="24"/>
        </w:rPr>
        <w:t>《中共保靖县委办公室 保靖县人民政府办公室关于2019年度全县五个文明建设绩效考核和县级文明单位创建工作考核评估情况的通报》（保办发〔2020〕9号），对保靖县城镇环境卫生管理所2019年度五个文明建设绩效考核等次考核为二等。根据评分标准，本单位该项指标得分6分。</w:t>
      </w:r>
    </w:p>
    <w:p>
      <w:pPr>
        <w:numPr>
          <w:ilvl w:val="0"/>
          <w:numId w:val="2"/>
        </w:numPr>
        <w:spacing w:line="500" w:lineRule="exact"/>
        <w:ind w:firstLine="361" w:firstLineChars="150"/>
        <w:rPr>
          <w:rFonts w:ascii="宋体" w:hAnsi="宋体" w:cs="宋体"/>
          <w:b/>
          <w:bCs/>
          <w:sz w:val="24"/>
        </w:rPr>
      </w:pPr>
      <w:r>
        <w:rPr>
          <w:rFonts w:hint="eastAsia" w:ascii="宋体" w:hAnsi="宋体" w:cs="宋体"/>
          <w:b/>
          <w:bCs/>
          <w:sz w:val="24"/>
        </w:rPr>
        <w:t>经济效益、社会效益（6分），该项指标得6分。</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2019年，保靖县城镇环境卫生管理所在县委、县政府的正确领导下，全面贯彻党的十九大精神，以习近平新时代中国特色社会主义思想为指导，认真落实县委经济工作会议精神，坚持以供给侧结构性改革为主线，坚持“542”发展思路，全力维护人民群众权益，为促进全县经济社会发展作出了应有贡献。</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（一）日常管理</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1、清扫保洁</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一是清扫保洁工作：（1）老城区800米建新路主大街、迁陵路及北门路等主要路段保证全天17小时（6:00至23:00）保洁。（2）新城区为全天16小时（6:00至22:00）保洁；清扫面积近80万平方米。二是机械清扫工作：以洒水车同洗扫车相结合的工作模式保证主大街每天2次洒水降尘和机械清扫作业，作业时间为：洒水车上午4:00-9：00、晚上8:00</w:t>
      </w:r>
      <w:r>
        <w:rPr>
          <w:rFonts w:ascii="宋体" w:hAnsi="宋体" w:cs="宋体"/>
          <w:sz w:val="24"/>
        </w:rPr>
        <w:t>—</w:t>
      </w:r>
      <w:r>
        <w:rPr>
          <w:rFonts w:hint="eastAsia" w:ascii="宋体" w:hAnsi="宋体" w:cs="宋体"/>
          <w:sz w:val="24"/>
        </w:rPr>
        <w:t>凌晨2:00,；机械清扫车上午5：00-11：00下午15：00-17:00；路面双黄线、路中栏杆清扫时间为凌晨4:00—9：00；人行道要求每月最少冲洗两次,时间暂定每月15日和30日,通过科学安排，合理作业，清扫保洁进入常态化。</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2、清运工作</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保洁人员将垃圾收集转运至中转站，中转站及时将垃圾清运至垃圾处理场进行处理，做到垃圾日产日清。截止12月31日，共清运生活垃圾28860吨。</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3、泔水收集、清运工作</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自2018年11月份我所负责泔水收集工作以来，投入3台泔水收集车，上门上户收集泔水，并统一集中清运至泔水填埋坑进行消毒处理；</w:t>
      </w:r>
      <w:r>
        <w:rPr>
          <w:rFonts w:ascii="宋体" w:hAnsi="宋体" w:cs="宋体"/>
          <w:sz w:val="24"/>
        </w:rPr>
        <w:t xml:space="preserve"> </w:t>
      </w:r>
      <w:r>
        <w:rPr>
          <w:rFonts w:hint="eastAsia" w:ascii="宋体" w:hAnsi="宋体" w:cs="宋体"/>
          <w:sz w:val="24"/>
        </w:rPr>
        <w:t>截止12月31日</w:t>
      </w:r>
      <w:r>
        <w:rPr>
          <w:rFonts w:ascii="宋体" w:hAnsi="宋体" w:cs="宋体"/>
          <w:sz w:val="24"/>
        </w:rPr>
        <w:t>使用消毒物品</w:t>
      </w:r>
      <w:r>
        <w:rPr>
          <w:rFonts w:hint="eastAsia" w:ascii="宋体" w:hAnsi="宋体" w:cs="宋体"/>
          <w:sz w:val="24"/>
        </w:rPr>
        <w:t>99.8</w:t>
      </w:r>
      <w:r>
        <w:rPr>
          <w:rFonts w:ascii="宋体" w:hAnsi="宋体" w:cs="宋体"/>
          <w:sz w:val="24"/>
        </w:rPr>
        <w:t>吨</w:t>
      </w:r>
      <w:r>
        <w:rPr>
          <w:rFonts w:hint="eastAsia" w:ascii="宋体" w:hAnsi="宋体" w:cs="宋体"/>
          <w:sz w:val="24"/>
        </w:rPr>
        <w:t>，投入人员9230人次，车辆4011台次。共处理泔水4024.18</w:t>
      </w:r>
      <w:r>
        <w:rPr>
          <w:rFonts w:ascii="宋体" w:hAnsi="宋体" w:cs="宋体"/>
          <w:sz w:val="24"/>
        </w:rPr>
        <w:t>吨</w:t>
      </w:r>
      <w:r>
        <w:rPr>
          <w:rFonts w:hint="eastAsia" w:ascii="宋体" w:hAnsi="宋体" w:cs="宋体"/>
          <w:sz w:val="24"/>
        </w:rPr>
        <w:t>。</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3、设施建设</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今年以来，我所投入大量资金开展城区环卫基础设施建设各项工作。为环卫工作带来显著成效。</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共投入资金22万元，主要用于购置清运人员工作服1万元、购置环卫标志服4万元，投入垃圾场填埋资金12万元，修建泔水填埋场进场道路5万元。</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4、收费工作</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积极开展各项收费工作，按照年初制定的目标任务积极开展各项收费工作。截止12月31日，门面类卫生保洁费、机关单位卫生保洁费均已完成目标任务。</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5、党费收缴</w:t>
      </w:r>
    </w:p>
    <w:p>
      <w:pPr>
        <w:tabs>
          <w:tab w:val="left" w:pos="768"/>
        </w:tabs>
        <w:spacing w:line="500" w:lineRule="exact"/>
        <w:ind w:firstLine="480" w:firstLineChars="200"/>
        <w:jc w:val="left"/>
        <w:rPr>
          <w:rFonts w:ascii="宋体" w:hAnsi="宋体" w:cs="宋体"/>
          <w:sz w:val="24"/>
        </w:rPr>
      </w:pPr>
      <w:r>
        <w:rPr>
          <w:rFonts w:ascii="宋体" w:hAnsi="宋体" w:cs="宋体"/>
          <w:sz w:val="24"/>
        </w:rPr>
        <w:t>按时向</w:t>
      </w:r>
      <w:r>
        <w:rPr>
          <w:rFonts w:hint="eastAsia" w:ascii="宋体" w:hAnsi="宋体" w:cs="宋体"/>
          <w:sz w:val="24"/>
        </w:rPr>
        <w:t>林业大楼办公区党</w:t>
      </w:r>
      <w:r>
        <w:rPr>
          <w:rFonts w:ascii="宋体" w:hAnsi="宋体" w:cs="宋体"/>
          <w:sz w:val="24"/>
        </w:rPr>
        <w:t>委上报党员统计报表，认真做好党员党费收缴工作，对每位党员应缴纳的党费按照标准进行统一测算，对收取到的党费进行登记造册，并按时足额上交</w:t>
      </w:r>
      <w:r>
        <w:rPr>
          <w:rFonts w:hint="eastAsia" w:ascii="宋体" w:hAnsi="宋体" w:cs="宋体"/>
          <w:sz w:val="24"/>
        </w:rPr>
        <w:t>县</w:t>
      </w:r>
      <w:r>
        <w:rPr>
          <w:rFonts w:ascii="宋体" w:hAnsi="宋体" w:cs="宋体"/>
          <w:sz w:val="24"/>
        </w:rPr>
        <w:t>直</w:t>
      </w:r>
      <w:r>
        <w:rPr>
          <w:rFonts w:hint="eastAsia" w:ascii="宋体" w:hAnsi="宋体" w:cs="宋体"/>
          <w:sz w:val="24"/>
        </w:rPr>
        <w:t>属</w:t>
      </w:r>
      <w:r>
        <w:rPr>
          <w:rFonts w:ascii="宋体" w:hAnsi="宋体" w:cs="宋体"/>
          <w:sz w:val="24"/>
        </w:rPr>
        <w:t>工委</w:t>
      </w:r>
      <w:r>
        <w:rPr>
          <w:rFonts w:hint="eastAsia" w:ascii="宋体" w:hAnsi="宋体" w:cs="宋体"/>
          <w:sz w:val="24"/>
        </w:rPr>
        <w:t>，截止12月31日，共收缴党费3429元</w:t>
      </w:r>
      <w:r>
        <w:rPr>
          <w:rFonts w:ascii="宋体" w:hAnsi="宋体" w:cs="宋体"/>
          <w:sz w:val="24"/>
        </w:rPr>
        <w:t>。</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6、支部建设</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一是今年以来我所党</w:t>
      </w:r>
      <w:r>
        <w:rPr>
          <w:rFonts w:ascii="宋体" w:hAnsi="宋体" w:cs="宋体"/>
          <w:sz w:val="24"/>
        </w:rPr>
        <w:t>支部很抓基础性工作。抓好制度建设，认真执行考勤制度，请销假制度，值班制度，重大事项及时请示汇报等各项制度，认真做好</w:t>
      </w:r>
      <w:r>
        <w:rPr>
          <w:rFonts w:hint="eastAsia" w:ascii="宋体" w:hAnsi="宋体" w:cs="宋体"/>
          <w:sz w:val="24"/>
        </w:rPr>
        <w:t>支部</w:t>
      </w:r>
      <w:r>
        <w:rPr>
          <w:rFonts w:ascii="宋体" w:hAnsi="宋体" w:cs="宋体"/>
          <w:sz w:val="24"/>
        </w:rPr>
        <w:t>党员管理工作；</w:t>
      </w:r>
      <w:r>
        <w:rPr>
          <w:rFonts w:hint="eastAsia" w:ascii="宋体" w:hAnsi="宋体" w:cs="宋体"/>
          <w:sz w:val="24"/>
        </w:rPr>
        <w:t>二是积极开展支部主题党日活动，按照县直属工委要求，每月均开展支部主题党日活动，如春节值守、清明祭扫、党员进社区等。</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（二）环境卫生整治</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全面贯彻落实2019年县委经济工作会议精神，高标准纵深推进我县城区环境卫生整治工作。</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1、环境卫生</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截止12月31日，共处理</w:t>
      </w:r>
      <w:r>
        <w:rPr>
          <w:rFonts w:ascii="宋体" w:hAnsi="宋体" w:cs="宋体"/>
          <w:sz w:val="24"/>
        </w:rPr>
        <w:t>环境卫生</w:t>
      </w:r>
      <w:r>
        <w:rPr>
          <w:rFonts w:hint="eastAsia" w:ascii="宋体" w:hAnsi="宋体" w:cs="宋体"/>
          <w:sz w:val="24"/>
        </w:rPr>
        <w:t>违规行为120起。其中治</w:t>
      </w:r>
      <w:r>
        <w:rPr>
          <w:rFonts w:ascii="宋体" w:hAnsi="宋体" w:cs="宋体"/>
          <w:sz w:val="24"/>
        </w:rPr>
        <w:t>理乱泼污水</w:t>
      </w:r>
      <w:r>
        <w:rPr>
          <w:rFonts w:hint="eastAsia" w:ascii="宋体" w:hAnsi="宋体" w:cs="宋体"/>
          <w:sz w:val="24"/>
        </w:rPr>
        <w:t>40起；治理路面污染90</w:t>
      </w:r>
      <w:r>
        <w:rPr>
          <w:rFonts w:ascii="宋体" w:hAnsi="宋体" w:cs="宋体"/>
          <w:sz w:val="24"/>
        </w:rPr>
        <w:t>起</w:t>
      </w:r>
      <w:r>
        <w:rPr>
          <w:rFonts w:hint="eastAsia" w:ascii="宋体" w:hAnsi="宋体" w:cs="宋体"/>
          <w:sz w:val="24"/>
        </w:rPr>
        <w:t>；收集清运</w:t>
      </w:r>
      <w:r>
        <w:rPr>
          <w:rFonts w:ascii="宋体" w:hAnsi="宋体" w:cs="宋体"/>
          <w:sz w:val="24"/>
        </w:rPr>
        <w:t>城区餐厨剩余物</w:t>
      </w:r>
      <w:r>
        <w:rPr>
          <w:rFonts w:hint="eastAsia" w:ascii="宋体" w:hAnsi="宋体" w:cs="宋体"/>
          <w:sz w:val="24"/>
        </w:rPr>
        <w:t>4024.18</w:t>
      </w:r>
      <w:r>
        <w:rPr>
          <w:rFonts w:ascii="宋体" w:hAnsi="宋体" w:cs="宋体"/>
          <w:sz w:val="24"/>
        </w:rPr>
        <w:t>吨，使用消毒物品</w:t>
      </w:r>
      <w:r>
        <w:rPr>
          <w:rFonts w:hint="eastAsia" w:ascii="宋体" w:hAnsi="宋体" w:cs="宋体"/>
          <w:sz w:val="24"/>
        </w:rPr>
        <w:t>99.8</w:t>
      </w:r>
      <w:r>
        <w:rPr>
          <w:rFonts w:ascii="宋体" w:hAnsi="宋体" w:cs="宋体"/>
          <w:sz w:val="24"/>
        </w:rPr>
        <w:t>吨</w:t>
      </w:r>
      <w:r>
        <w:rPr>
          <w:rFonts w:hint="eastAsia" w:ascii="宋体" w:hAnsi="宋体" w:cs="宋体"/>
          <w:sz w:val="24"/>
        </w:rPr>
        <w:t>，</w:t>
      </w:r>
      <w:r>
        <w:rPr>
          <w:rFonts w:ascii="宋体" w:hAnsi="宋体" w:cs="宋体"/>
          <w:sz w:val="24"/>
        </w:rPr>
        <w:t>巡查</w:t>
      </w:r>
      <w:r>
        <w:rPr>
          <w:rFonts w:hint="eastAsia" w:ascii="宋体" w:hAnsi="宋体" w:cs="宋体"/>
          <w:sz w:val="24"/>
        </w:rPr>
        <w:t>65</w:t>
      </w:r>
      <w:r>
        <w:rPr>
          <w:rFonts w:ascii="宋体" w:hAnsi="宋体" w:cs="宋体"/>
          <w:sz w:val="24"/>
        </w:rPr>
        <w:t>户</w:t>
      </w:r>
      <w:r>
        <w:rPr>
          <w:rFonts w:hint="eastAsia" w:ascii="宋体" w:hAnsi="宋体" w:cs="宋体"/>
          <w:sz w:val="24"/>
        </w:rPr>
        <w:t>；对生活</w:t>
      </w:r>
      <w:r>
        <w:rPr>
          <w:rFonts w:ascii="宋体" w:hAnsi="宋体" w:cs="宋体"/>
          <w:sz w:val="24"/>
        </w:rPr>
        <w:t>垃圾填埋场每天</w:t>
      </w:r>
      <w:r>
        <w:rPr>
          <w:rFonts w:hint="eastAsia" w:ascii="宋体" w:hAnsi="宋体" w:cs="宋体"/>
          <w:sz w:val="24"/>
        </w:rPr>
        <w:t>2-3</w:t>
      </w:r>
      <w:r>
        <w:rPr>
          <w:rFonts w:ascii="宋体" w:hAnsi="宋体" w:cs="宋体"/>
          <w:sz w:val="24"/>
        </w:rPr>
        <w:t>次喷撒生物制剂</w:t>
      </w:r>
      <w:r>
        <w:rPr>
          <w:rFonts w:hint="eastAsia" w:ascii="宋体" w:hAnsi="宋体" w:cs="宋体"/>
          <w:sz w:val="24"/>
        </w:rPr>
        <w:t>消毒</w:t>
      </w:r>
      <w:r>
        <w:rPr>
          <w:rFonts w:ascii="宋体" w:hAnsi="宋体" w:cs="宋体"/>
          <w:sz w:val="24"/>
        </w:rPr>
        <w:t>作业，</w:t>
      </w:r>
      <w:r>
        <w:rPr>
          <w:rFonts w:hint="eastAsia" w:ascii="宋体" w:hAnsi="宋体" w:cs="宋体"/>
          <w:sz w:val="24"/>
        </w:rPr>
        <w:t>每3-4天填埋覆土1次</w:t>
      </w:r>
      <w:r>
        <w:rPr>
          <w:rFonts w:ascii="宋体" w:hAnsi="宋体" w:cs="宋体"/>
          <w:sz w:val="24"/>
        </w:rPr>
        <w:t>。</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2、渣土监管</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一是对建筑工地的管理：</w:t>
      </w:r>
      <w:r>
        <w:rPr>
          <w:rFonts w:ascii="宋体" w:hAnsi="宋体" w:cs="宋体"/>
          <w:sz w:val="24"/>
        </w:rPr>
        <w:t>巡查建筑工地</w:t>
      </w:r>
      <w:r>
        <w:rPr>
          <w:rFonts w:hint="eastAsia" w:ascii="宋体" w:hAnsi="宋体" w:cs="宋体"/>
          <w:sz w:val="24"/>
        </w:rPr>
        <w:t>700起</w:t>
      </w:r>
      <w:r>
        <w:rPr>
          <w:rFonts w:ascii="宋体" w:hAnsi="宋体" w:cs="宋体"/>
          <w:sz w:val="24"/>
        </w:rPr>
        <w:t>，</w:t>
      </w:r>
      <w:r>
        <w:rPr>
          <w:rFonts w:hint="eastAsia" w:ascii="宋体" w:hAnsi="宋体" w:cs="宋体"/>
          <w:sz w:val="24"/>
        </w:rPr>
        <w:t>共登记砂石运输车辆信息80多台，查处违规建筑工地20处，</w:t>
      </w:r>
      <w:r>
        <w:rPr>
          <w:rFonts w:ascii="宋体" w:hAnsi="宋体" w:cs="宋体"/>
          <w:sz w:val="24"/>
        </w:rPr>
        <w:t>下发改正通知书</w:t>
      </w:r>
      <w:r>
        <w:rPr>
          <w:rFonts w:hint="eastAsia" w:ascii="宋体" w:hAnsi="宋体" w:cs="宋体"/>
          <w:sz w:val="24"/>
        </w:rPr>
        <w:t>38</w:t>
      </w:r>
      <w:r>
        <w:rPr>
          <w:rFonts w:ascii="宋体" w:hAnsi="宋体" w:cs="宋体"/>
          <w:sz w:val="24"/>
        </w:rPr>
        <w:t>份，办理案件</w:t>
      </w:r>
      <w:r>
        <w:rPr>
          <w:rFonts w:hint="eastAsia" w:ascii="宋体" w:hAnsi="宋体" w:cs="宋体"/>
          <w:sz w:val="24"/>
        </w:rPr>
        <w:t>11</w:t>
      </w:r>
      <w:r>
        <w:rPr>
          <w:rFonts w:ascii="宋体" w:hAnsi="宋体" w:cs="宋体"/>
          <w:sz w:val="24"/>
        </w:rPr>
        <w:t>起</w:t>
      </w:r>
      <w:r>
        <w:rPr>
          <w:rFonts w:hint="eastAsia" w:ascii="宋体" w:hAnsi="宋体" w:cs="宋体"/>
          <w:sz w:val="24"/>
        </w:rPr>
        <w:t>，</w:t>
      </w:r>
      <w:r>
        <w:rPr>
          <w:rFonts w:ascii="宋体" w:hAnsi="宋体" w:cs="宋体"/>
          <w:sz w:val="24"/>
        </w:rPr>
        <w:t>处罚金额</w:t>
      </w:r>
      <w:r>
        <w:rPr>
          <w:rFonts w:hint="eastAsia" w:ascii="宋体" w:hAnsi="宋体" w:cs="宋体"/>
          <w:sz w:val="24"/>
        </w:rPr>
        <w:t>约60000余</w:t>
      </w:r>
      <w:r>
        <w:rPr>
          <w:rFonts w:ascii="宋体" w:hAnsi="宋体" w:cs="宋体"/>
          <w:sz w:val="24"/>
        </w:rPr>
        <w:t>元</w:t>
      </w:r>
      <w:r>
        <w:rPr>
          <w:rFonts w:hint="eastAsia" w:ascii="宋体" w:hAnsi="宋体" w:cs="宋体"/>
          <w:sz w:val="24"/>
        </w:rPr>
        <w:t>；</w:t>
      </w:r>
      <w:r>
        <w:rPr>
          <w:rFonts w:ascii="宋体" w:hAnsi="宋体" w:cs="宋体"/>
          <w:sz w:val="24"/>
        </w:rPr>
        <w:t>签订</w:t>
      </w:r>
      <w:r>
        <w:rPr>
          <w:rFonts w:hint="eastAsia" w:ascii="宋体" w:hAnsi="宋体" w:cs="宋体"/>
          <w:sz w:val="24"/>
        </w:rPr>
        <w:t>渣土管理</w:t>
      </w:r>
      <w:r>
        <w:rPr>
          <w:rFonts w:ascii="宋体" w:hAnsi="宋体" w:cs="宋体"/>
          <w:sz w:val="24"/>
        </w:rPr>
        <w:t>责任书</w:t>
      </w:r>
      <w:r>
        <w:rPr>
          <w:rFonts w:hint="eastAsia" w:ascii="宋体" w:hAnsi="宋体" w:cs="宋体"/>
          <w:sz w:val="24"/>
        </w:rPr>
        <w:t>12</w:t>
      </w:r>
      <w:r>
        <w:rPr>
          <w:rFonts w:ascii="宋体" w:hAnsi="宋体" w:cs="宋体"/>
          <w:sz w:val="24"/>
        </w:rPr>
        <w:t>份，建立洗车槽及洗车平台</w:t>
      </w:r>
      <w:r>
        <w:rPr>
          <w:rFonts w:hint="eastAsia" w:ascii="宋体" w:hAnsi="宋体" w:cs="宋体"/>
          <w:sz w:val="24"/>
        </w:rPr>
        <w:t>3</w:t>
      </w:r>
      <w:r>
        <w:rPr>
          <w:rFonts w:ascii="宋体" w:hAnsi="宋体" w:cs="宋体"/>
          <w:sz w:val="24"/>
        </w:rPr>
        <w:t>个。</w:t>
      </w:r>
      <w:r>
        <w:rPr>
          <w:rFonts w:hint="eastAsia" w:ascii="宋体" w:hAnsi="宋体" w:cs="宋体"/>
          <w:sz w:val="24"/>
        </w:rPr>
        <w:t>二是对城区建筑渣土、砂石运输车辆的管理：今年以来，加大了对渣土、砂石运输车辆的监管力度，共</w:t>
      </w:r>
      <w:r>
        <w:rPr>
          <w:rFonts w:ascii="宋体" w:hAnsi="宋体" w:cs="宋体"/>
          <w:sz w:val="24"/>
        </w:rPr>
        <w:t>查处违规运输车辆</w:t>
      </w:r>
      <w:r>
        <w:rPr>
          <w:rFonts w:hint="eastAsia" w:ascii="宋体" w:hAnsi="宋体" w:cs="宋体"/>
          <w:sz w:val="24"/>
        </w:rPr>
        <w:t>约130</w:t>
      </w:r>
      <w:r>
        <w:rPr>
          <w:rFonts w:ascii="宋体" w:hAnsi="宋体" w:cs="宋体"/>
          <w:sz w:val="24"/>
        </w:rPr>
        <w:t>台次，</w:t>
      </w:r>
      <w:r>
        <w:rPr>
          <w:rFonts w:hint="eastAsia" w:ascii="宋体" w:hAnsi="宋体" w:cs="宋体"/>
          <w:sz w:val="24"/>
        </w:rPr>
        <w:t>其中口头警告90起，</w:t>
      </w:r>
      <w:r>
        <w:rPr>
          <w:rFonts w:ascii="宋体" w:hAnsi="宋体" w:cs="宋体"/>
          <w:sz w:val="24"/>
        </w:rPr>
        <w:t>处理</w:t>
      </w:r>
      <w:r>
        <w:rPr>
          <w:rFonts w:hint="eastAsia" w:ascii="宋体" w:hAnsi="宋体" w:cs="宋体"/>
          <w:sz w:val="24"/>
        </w:rPr>
        <w:t>30起</w:t>
      </w:r>
      <w:r>
        <w:rPr>
          <w:rFonts w:ascii="宋体" w:hAnsi="宋体" w:cs="宋体"/>
          <w:sz w:val="24"/>
        </w:rPr>
        <w:t>；</w:t>
      </w:r>
      <w:r>
        <w:rPr>
          <w:rFonts w:hint="eastAsia" w:ascii="宋体" w:hAnsi="宋体" w:cs="宋体"/>
          <w:sz w:val="24"/>
        </w:rPr>
        <w:t>三是</w:t>
      </w:r>
      <w:r>
        <w:rPr>
          <w:rFonts w:ascii="宋体" w:hAnsi="宋体" w:cs="宋体"/>
          <w:sz w:val="24"/>
        </w:rPr>
        <w:t>加大对城区</w:t>
      </w:r>
      <w:r>
        <w:rPr>
          <w:rFonts w:hint="eastAsia" w:ascii="宋体" w:hAnsi="宋体" w:cs="宋体"/>
          <w:sz w:val="24"/>
        </w:rPr>
        <w:t>私人修建房屋、</w:t>
      </w:r>
      <w:r>
        <w:rPr>
          <w:rFonts w:ascii="宋体" w:hAnsi="宋体" w:cs="宋体"/>
          <w:sz w:val="24"/>
        </w:rPr>
        <w:t>门店装饰装修的巡查力度</w:t>
      </w:r>
      <w:r>
        <w:rPr>
          <w:rFonts w:hint="eastAsia" w:ascii="宋体" w:hAnsi="宋体" w:cs="宋体"/>
          <w:sz w:val="24"/>
        </w:rPr>
        <w:t>。</w:t>
      </w:r>
      <w:r>
        <w:rPr>
          <w:rFonts w:ascii="宋体" w:hAnsi="宋体" w:cs="宋体"/>
          <w:sz w:val="24"/>
        </w:rPr>
        <w:t>尤其对</w:t>
      </w:r>
      <w:r>
        <w:rPr>
          <w:rFonts w:hint="eastAsia" w:ascii="宋体" w:hAnsi="宋体" w:cs="宋体"/>
          <w:sz w:val="24"/>
        </w:rPr>
        <w:t>私人修建高层建筑和</w:t>
      </w:r>
      <w:r>
        <w:rPr>
          <w:rFonts w:ascii="宋体" w:hAnsi="宋体" w:cs="宋体"/>
          <w:sz w:val="24"/>
        </w:rPr>
        <w:t>大型店面装修的渣土处置加强了监管。</w:t>
      </w:r>
    </w:p>
    <w:p>
      <w:pPr>
        <w:spacing w:line="500" w:lineRule="exact"/>
        <w:ind w:firstLine="482" w:firstLineChars="200"/>
        <w:rPr>
          <w:rFonts w:ascii="宋体" w:hAnsi="宋体" w:cs="宋体"/>
          <w:b/>
          <w:bCs/>
          <w:sz w:val="24"/>
        </w:rPr>
      </w:pPr>
      <w:r>
        <w:rPr>
          <w:rFonts w:hint="eastAsia" w:ascii="宋体" w:hAnsi="宋体" w:cs="宋体"/>
          <w:b/>
          <w:bCs/>
          <w:sz w:val="24"/>
        </w:rPr>
        <w:t>（2）行政效能得分计（6分），该项指标得6分。</w:t>
      </w:r>
    </w:p>
    <w:p>
      <w:pPr>
        <w:spacing w:line="500" w:lineRule="exact"/>
        <w:ind w:firstLine="600" w:firstLineChars="250"/>
        <w:rPr>
          <w:rFonts w:ascii="宋体" w:hAnsi="宋体" w:cs="宋体"/>
          <w:sz w:val="24"/>
        </w:rPr>
      </w:pPr>
      <w:r>
        <w:rPr>
          <w:rFonts w:hint="eastAsia" w:ascii="宋体" w:hAnsi="宋体" w:cs="宋体"/>
          <w:sz w:val="24"/>
        </w:rPr>
        <w:t>把抓好党建作为第一要务。深刻领会习近平新时代的党的思想，牢牢扛起管党治党的主体责任。大力加强干部队伍建设，着力打造一支“信念过硬、政治过硬、责任过硬、能力过硬、作风过硬”的环境卫生管理铁军。以钉钉子精神整治“四风”问题。坚持把纪律和规矩挺在前面，深入开展警示教育活动，营造风清气正的良好环境。2019年度本单位编制了保靖县城镇环境卫生管理所内部控制手册，并严格按照内部控制相关制度来管理规范本单位，从而促进本单位内部管理得到改进，经费管理及资产管理得到加强。根据评分标准，该项指标得满分6分。</w:t>
      </w:r>
    </w:p>
    <w:p>
      <w:pPr>
        <w:spacing w:line="500" w:lineRule="exact"/>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b/>
          <w:bCs/>
          <w:sz w:val="24"/>
        </w:rPr>
        <w:t>（3）社会公众或服务对象满意度（6分）</w:t>
      </w:r>
      <w:r>
        <w:rPr>
          <w:rFonts w:hint="eastAsia" w:ascii="宋体" w:hAnsi="宋体" w:cs="宋体"/>
          <w:sz w:val="24"/>
        </w:rPr>
        <w:t>。</w:t>
      </w:r>
    </w:p>
    <w:p>
      <w:pPr>
        <w:tabs>
          <w:tab w:val="left" w:pos="768"/>
        </w:tabs>
        <w:spacing w:line="500" w:lineRule="exact"/>
        <w:ind w:firstLine="480" w:firstLineChars="200"/>
        <w:jc w:val="left"/>
        <w:rPr>
          <w:rFonts w:ascii="宋体" w:hAnsi="宋体" w:cs="宋体"/>
          <w:sz w:val="24"/>
        </w:rPr>
      </w:pPr>
      <w:r>
        <w:rPr>
          <w:rFonts w:hint="eastAsia" w:ascii="宋体" w:hAnsi="宋体" w:cs="宋体"/>
          <w:sz w:val="24"/>
        </w:rPr>
        <w:t>通过向服务对象、社会公众及部门内部员工发放问卷调查，经统计对保靖县城镇环境卫生管理所的履职效果、厉行节约、信息公开等情况满意度为：服务对象满意度×50%+社会公众满意度×40%+部门内部员工满意度×10%=（2852/30）*50%+（2864/30）*40%+（2880/30）*10%=95.32分，对保靖县城镇环境卫生管理所工作开展情况、社会效益等关注程度高，满意度很好，结果大于90%，根据评分标准，该项指标得分6分。</w:t>
      </w:r>
    </w:p>
    <w:p>
      <w:pPr>
        <w:spacing w:line="500" w:lineRule="exact"/>
        <w:ind w:firstLine="482" w:firstLineChars="200"/>
        <w:rPr>
          <w:rFonts w:ascii="宋体" w:hAnsi="宋体" w:cs="宋体"/>
          <w:b/>
          <w:bCs/>
          <w:sz w:val="24"/>
        </w:rPr>
      </w:pPr>
      <w:r>
        <w:rPr>
          <w:rFonts w:hint="eastAsia" w:ascii="宋体" w:hAnsi="宋体" w:cs="宋体"/>
          <w:b/>
          <w:bCs/>
          <w:sz w:val="24"/>
        </w:rPr>
        <w:t>4、需要说明事项</w:t>
      </w:r>
    </w:p>
    <w:p>
      <w:pPr>
        <w:spacing w:line="500" w:lineRule="exact"/>
        <w:ind w:firstLine="480" w:firstLineChars="200"/>
        <w:rPr>
          <w:rFonts w:ascii="宋体" w:hAnsi="宋体" w:cs="宋体"/>
          <w:sz w:val="24"/>
        </w:rPr>
      </w:pPr>
      <w:r>
        <w:rPr>
          <w:rFonts w:hint="eastAsia" w:ascii="宋体" w:hAnsi="宋体" w:cs="宋体"/>
          <w:sz w:val="24"/>
        </w:rPr>
        <w:t>根据评分标准，2018年度预算完成率计算结果为97.45%，每低于5%扣2分，根据评分标准，该项指标计4分。公用经费控制率结果为416.5%，控制率在100%以下的(含)计满分，</w:t>
      </w:r>
      <w:r>
        <w:rPr>
          <w:rFonts w:hint="eastAsia" w:ascii="宋体" w:hAnsi="宋体" w:cs="宋体"/>
          <w:kern w:val="0"/>
          <w:sz w:val="24"/>
        </w:rPr>
        <w:t>每超出1%扣1分，扣完为止。</w:t>
      </w:r>
      <w:r>
        <w:rPr>
          <w:rFonts w:hint="eastAsia" w:ascii="宋体" w:hAnsi="宋体" w:cs="宋体"/>
          <w:sz w:val="24"/>
        </w:rPr>
        <w:t>该项指标计0分。其扣分原因为年初编制预算的不可控性造成。</w:t>
      </w:r>
    </w:p>
    <w:p>
      <w:pPr>
        <w:spacing w:line="500" w:lineRule="exact"/>
        <w:ind w:firstLine="482" w:firstLineChars="200"/>
        <w:rPr>
          <w:rFonts w:ascii="宋体" w:hAnsi="宋体" w:cs="宋体"/>
          <w:b/>
          <w:bCs/>
          <w:sz w:val="24"/>
        </w:rPr>
      </w:pPr>
      <w:r>
        <w:rPr>
          <w:rFonts w:hint="eastAsia" w:ascii="宋体" w:hAnsi="宋体" w:cs="宋体"/>
          <w:b/>
          <w:sz w:val="24"/>
        </w:rPr>
        <w:t>5、</w:t>
      </w:r>
      <w:r>
        <w:rPr>
          <w:rFonts w:hint="eastAsia" w:ascii="宋体" w:hAnsi="宋体" w:cs="宋体"/>
          <w:b/>
          <w:bCs/>
          <w:sz w:val="24"/>
        </w:rPr>
        <w:t>绩效评价结论</w:t>
      </w:r>
    </w:p>
    <w:p>
      <w:pPr>
        <w:spacing w:line="500" w:lineRule="exact"/>
        <w:ind w:firstLine="482" w:firstLineChars="200"/>
        <w:rPr>
          <w:rFonts w:ascii="宋体" w:hAnsi="宋体" w:cs="宋体"/>
          <w:b/>
          <w:bCs/>
          <w:sz w:val="24"/>
        </w:rPr>
      </w:pPr>
      <w:r>
        <w:rPr>
          <w:rFonts w:hint="eastAsia" w:ascii="宋体" w:hAnsi="宋体" w:cs="宋体"/>
          <w:b/>
          <w:bCs/>
          <w:sz w:val="24"/>
        </w:rPr>
        <w:t>5.1绩效评价得分</w:t>
      </w:r>
    </w:p>
    <w:p>
      <w:pPr>
        <w:spacing w:line="500" w:lineRule="exact"/>
        <w:rPr>
          <w:rFonts w:ascii="宋体" w:hAnsi="宋体" w:cs="宋体"/>
          <w:b/>
          <w:bCs/>
          <w:color w:val="FF0000"/>
          <w:sz w:val="24"/>
        </w:rPr>
      </w:pPr>
      <w:r>
        <w:rPr>
          <w:rFonts w:hint="eastAsia" w:ascii="宋体" w:hAnsi="宋体" w:cs="宋体"/>
          <w:color w:val="FF6600"/>
          <w:sz w:val="24"/>
        </w:rPr>
        <w:t xml:space="preserve">   </w:t>
      </w:r>
      <w:r>
        <w:rPr>
          <w:rFonts w:hint="eastAsia" w:ascii="宋体" w:hAnsi="宋体" w:cs="宋体"/>
          <w:kern w:val="0"/>
          <w:sz w:val="24"/>
        </w:rPr>
        <w:t>根据保靖县城镇环境卫生管理所整体支出绩效评价指标表，</w:t>
      </w:r>
      <w:r>
        <w:rPr>
          <w:rFonts w:hint="eastAsia" w:ascii="宋体" w:hAnsi="宋体" w:cs="宋体"/>
          <w:sz w:val="24"/>
        </w:rPr>
        <w:t>评价得分90分。评价等级为：优。</w:t>
      </w:r>
    </w:p>
    <w:p>
      <w:pPr>
        <w:spacing w:line="500" w:lineRule="exact"/>
        <w:ind w:firstLine="482" w:firstLineChars="200"/>
        <w:rPr>
          <w:rFonts w:ascii="宋体" w:hAnsi="宋体" w:cs="宋体"/>
          <w:b/>
          <w:bCs/>
          <w:sz w:val="24"/>
        </w:rPr>
      </w:pPr>
      <w:r>
        <w:rPr>
          <w:rFonts w:hint="eastAsia" w:ascii="宋体" w:hAnsi="宋体" w:cs="宋体"/>
          <w:b/>
          <w:bCs/>
          <w:sz w:val="24"/>
        </w:rPr>
        <w:t>5.2存在绩效问题</w:t>
      </w:r>
    </w:p>
    <w:p>
      <w:pPr>
        <w:spacing w:line="500" w:lineRule="exact"/>
        <w:ind w:firstLine="360" w:firstLineChars="150"/>
        <w:rPr>
          <w:rFonts w:ascii="宋体" w:hAnsi="宋体" w:cs="宋体"/>
          <w:sz w:val="24"/>
        </w:rPr>
      </w:pPr>
      <w:r>
        <w:rPr>
          <w:rFonts w:hint="eastAsia" w:ascii="宋体" w:hAnsi="宋体" w:cs="宋体"/>
          <w:color w:val="000000"/>
          <w:sz w:val="24"/>
        </w:rPr>
        <w:t>由于年初部门预算编制与实际需求差距较大，公用经费定额标准过低，导致年内预算追加较大，预算控制率、预算完成率和公用经费控制率较低，</w:t>
      </w:r>
      <w:r>
        <w:rPr>
          <w:rFonts w:hint="eastAsia" w:ascii="宋体" w:hAnsi="宋体" w:cs="宋体"/>
          <w:sz w:val="24"/>
        </w:rPr>
        <w:t>影响单位评分及评价等次。</w:t>
      </w:r>
    </w:p>
    <w:p>
      <w:pPr>
        <w:spacing w:line="500" w:lineRule="exact"/>
        <w:ind w:firstLine="482" w:firstLineChars="200"/>
        <w:rPr>
          <w:rFonts w:ascii="宋体" w:hAnsi="宋体" w:cs="宋体"/>
          <w:b/>
          <w:bCs/>
          <w:sz w:val="24"/>
        </w:rPr>
      </w:pPr>
      <w:r>
        <w:rPr>
          <w:rFonts w:hint="eastAsia" w:ascii="宋体" w:hAnsi="宋体" w:cs="宋体"/>
          <w:b/>
          <w:bCs/>
          <w:sz w:val="24"/>
        </w:rPr>
        <w:t>6、经验教训与建议</w:t>
      </w:r>
    </w:p>
    <w:p>
      <w:pPr>
        <w:spacing w:line="500" w:lineRule="exact"/>
        <w:ind w:firstLine="482" w:firstLineChars="200"/>
        <w:rPr>
          <w:rFonts w:ascii="宋体" w:hAnsi="宋体" w:cs="宋体"/>
          <w:b/>
          <w:bCs/>
          <w:sz w:val="24"/>
        </w:rPr>
      </w:pPr>
      <w:r>
        <w:rPr>
          <w:rFonts w:hint="eastAsia" w:ascii="宋体" w:hAnsi="宋体" w:cs="宋体"/>
          <w:b/>
          <w:bCs/>
          <w:sz w:val="24"/>
        </w:rPr>
        <w:t>6.1经验教训</w:t>
      </w:r>
    </w:p>
    <w:p>
      <w:pPr>
        <w:spacing w:line="500" w:lineRule="exact"/>
        <w:ind w:firstLine="480" w:firstLineChars="200"/>
        <w:rPr>
          <w:rFonts w:ascii="宋体" w:hAnsi="宋体" w:cs="宋体"/>
          <w:sz w:val="24"/>
        </w:rPr>
      </w:pPr>
      <w:r>
        <w:rPr>
          <w:rFonts w:hint="eastAsia" w:ascii="宋体" w:hAnsi="宋体" w:cs="宋体"/>
          <w:sz w:val="24"/>
        </w:rPr>
        <w:t>通过对2019年度部门整体支出绩效自评，我们认识到，绩效管理不只是财政支出方面，而应更加注重产出及效率，这样，有利于我们强化支出的责任，提高财政资金的使用效益，更好地促进我们履行职责。通过开展部门整体支出绩效自评，我们吸取了一些教训也收获一定的经验，主要为：一是要科学合理地编制部门预算。预算要结合本部门的事业发展计划、职责和任务测算，要确保部门预算编制真实、准确、完整，切合单位实际，保靖县城镇环境卫生管理所就因年初制定的预算与实际需求偏差较大，影响了预算的控制与执行。二是要强化绩效管理</w:t>
      </w:r>
      <w:r>
        <w:rPr>
          <w:rFonts w:hint="eastAsia" w:ascii="宋体" w:hAnsi="宋体" w:cs="宋体"/>
          <w:bCs/>
          <w:color w:val="000000"/>
          <w:sz w:val="24"/>
        </w:rPr>
        <w:t>考核。围绕绩效考核目标任务，层层分解落实，明确责任，</w:t>
      </w:r>
      <w:r>
        <w:rPr>
          <w:rFonts w:hint="eastAsia" w:ascii="宋体" w:hAnsi="宋体" w:cs="宋体"/>
          <w:sz w:val="24"/>
        </w:rPr>
        <w:t>强化</w:t>
      </w:r>
      <w:r>
        <w:rPr>
          <w:rFonts w:hint="eastAsia" w:ascii="宋体" w:hAnsi="宋体" w:cs="宋体"/>
          <w:sz w:val="24"/>
          <w:lang w:eastAsia="zh-CN"/>
        </w:rPr>
        <w:t>责任意识</w:t>
      </w:r>
      <w:r>
        <w:rPr>
          <w:rFonts w:hint="eastAsia" w:ascii="宋体" w:hAnsi="宋体" w:cs="宋体"/>
          <w:sz w:val="24"/>
        </w:rPr>
        <w:t>，使每位同志对自己的目标任务了然于胸，从而增强工作的主动性和积极性，使考核目标中涉及到的每一项任务都落到了实处，同时建立并执行考核目标执行情况跟踪检查制度，责任追究制度，使单位在合理使用资金，有效控制支出的情况下，</w:t>
      </w:r>
      <w:r>
        <w:rPr>
          <w:rFonts w:hint="eastAsia" w:ascii="宋体" w:hAnsi="宋体" w:cs="宋体"/>
          <w:sz w:val="24"/>
          <w:lang w:val="zh-CN"/>
        </w:rPr>
        <w:t>确保了各项绩效考核指标保质保量完成。</w:t>
      </w:r>
    </w:p>
    <w:p>
      <w:pPr>
        <w:spacing w:line="500" w:lineRule="exact"/>
        <w:ind w:firstLine="482" w:firstLineChars="200"/>
        <w:rPr>
          <w:rFonts w:ascii="宋体" w:hAnsi="宋体" w:cs="宋体"/>
          <w:b/>
          <w:bCs/>
          <w:sz w:val="24"/>
        </w:rPr>
      </w:pPr>
      <w:r>
        <w:rPr>
          <w:rFonts w:hint="eastAsia" w:ascii="宋体" w:hAnsi="宋体" w:cs="宋体"/>
          <w:b/>
          <w:bCs/>
          <w:sz w:val="24"/>
        </w:rPr>
        <w:t>6.2建议</w:t>
      </w:r>
    </w:p>
    <w:p>
      <w:pPr>
        <w:spacing w:line="500" w:lineRule="exact"/>
        <w:ind w:firstLine="480" w:firstLineChars="200"/>
        <w:rPr>
          <w:rFonts w:ascii="宋体" w:hAnsi="宋体" w:cs="宋体"/>
          <w:sz w:val="24"/>
        </w:rPr>
      </w:pPr>
      <w:r>
        <w:rPr>
          <w:rFonts w:hint="eastAsia" w:ascii="宋体" w:hAnsi="宋体" w:cs="宋体"/>
          <w:sz w:val="24"/>
        </w:rPr>
        <w:t>1、加强政策学习，提高思想认识。组织大家认真学习《预算法》等相关法规、制度，提高单位领导对全面预算管理的重视程度，增强财务人员的预算意识，坚持先有预算、后有支出，没有预算不得支出的支出理念。</w:t>
      </w:r>
    </w:p>
    <w:p>
      <w:pPr>
        <w:spacing w:line="500" w:lineRule="exact"/>
        <w:ind w:firstLine="480" w:firstLineChars="200"/>
        <w:rPr>
          <w:rFonts w:ascii="宋体" w:hAnsi="宋体" w:cs="宋体"/>
          <w:sz w:val="24"/>
        </w:rPr>
      </w:pPr>
      <w:r>
        <w:rPr>
          <w:rFonts w:hint="eastAsia" w:ascii="宋体" w:hAnsi="宋体" w:cs="宋体"/>
          <w:sz w:val="24"/>
        </w:rPr>
        <w:t>2、细化预算指标，提高预算科学性。预算编制前根据年度内单位可预见的工作任务，确定单位年度预算目标，细化预算指标，科学合理编制部门预算，推进预算编制科学化、准确化。</w:t>
      </w:r>
    </w:p>
    <w:p>
      <w:pPr>
        <w:spacing w:line="500" w:lineRule="exact"/>
        <w:ind w:firstLine="480" w:firstLineChars="200"/>
        <w:rPr>
          <w:rFonts w:ascii="宋体" w:hAnsi="宋体" w:cs="宋体"/>
          <w:sz w:val="24"/>
        </w:rPr>
      </w:pPr>
      <w:r>
        <w:rPr>
          <w:rFonts w:hint="eastAsia" w:ascii="宋体" w:hAnsi="宋体" w:cs="宋体"/>
          <w:sz w:val="24"/>
        </w:rPr>
        <w:t>3、优化绩效评价指标计分标准，改善评价计分标准的不合理性，让评价结果更加公平公正。</w:t>
      </w:r>
    </w:p>
    <w:p>
      <w:pPr>
        <w:spacing w:line="500" w:lineRule="exact"/>
        <w:ind w:firstLine="480" w:firstLineChars="200"/>
        <w:rPr>
          <w:rFonts w:ascii="宋体" w:hAnsi="宋体" w:cs="宋体"/>
          <w:sz w:val="24"/>
        </w:rPr>
      </w:pPr>
      <w:r>
        <w:rPr>
          <w:rFonts w:hint="eastAsia" w:ascii="宋体" w:hAnsi="宋体" w:cs="宋体"/>
          <w:sz w:val="24"/>
        </w:rPr>
        <w:t>4、规范账务处理，提高财务信息质量。严格按照《会计法》、《事业单位会计制度》等规定执行财务核算，并结合实际情况，完整、准确地披露相关信息，尽可能的做到决算与预算相衔接。</w:t>
      </w:r>
    </w:p>
    <w:p>
      <w:pPr>
        <w:spacing w:line="500" w:lineRule="exact"/>
        <w:ind w:firstLine="480" w:firstLineChars="200"/>
        <w:rPr>
          <w:rFonts w:ascii="宋体" w:hAnsi="宋体" w:cs="宋体"/>
          <w:sz w:val="24"/>
        </w:rPr>
      </w:pPr>
      <w:r>
        <w:rPr>
          <w:rFonts w:hint="eastAsia" w:ascii="宋体" w:hAnsi="宋体" w:cs="宋体"/>
          <w:sz w:val="24"/>
        </w:rPr>
        <w:t>5、完善管理制度，进一步加强资产管理。进一步贯彻落实中央“八项规定”和湖南省委“九条规定”，建立本部门“三公经费”等公务支出管理制度及厉行节约制度，加强经费审批和控制，规范支出标准与范围，并严格执行。</w:t>
      </w:r>
    </w:p>
    <w:p>
      <w:pPr>
        <w:spacing w:line="500" w:lineRule="exact"/>
        <w:ind w:firstLine="480" w:firstLineChars="200"/>
        <w:rPr>
          <w:rFonts w:ascii="宋体" w:hAnsi="宋体" w:cs="宋体"/>
          <w:sz w:val="24"/>
        </w:rPr>
      </w:pPr>
      <w:r>
        <w:rPr>
          <w:rFonts w:hint="eastAsia" w:ascii="宋体" w:hAnsi="宋体" w:cs="宋体"/>
          <w:sz w:val="24"/>
        </w:rPr>
        <w:t>6、加强新行政事业单位会计制度和新预算法学习培训。加强新《预算法》、《事业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附：保靖县城镇环境卫生管理所部门整体支出绩效指标评价表</w:t>
      </w:r>
    </w:p>
    <w:p>
      <w:pPr>
        <w:spacing w:line="500" w:lineRule="exact"/>
        <w:ind w:firstLine="3840" w:firstLineChars="1600"/>
        <w:rPr>
          <w:rFonts w:ascii="宋体" w:hAnsi="宋体" w:cs="宋体"/>
          <w:bCs/>
          <w:color w:val="000000"/>
          <w:sz w:val="24"/>
        </w:rPr>
      </w:pPr>
    </w:p>
    <w:p>
      <w:pPr>
        <w:spacing w:line="500" w:lineRule="exact"/>
        <w:ind w:firstLine="3840" w:firstLineChars="1600"/>
        <w:rPr>
          <w:rFonts w:ascii="宋体" w:hAnsi="宋体" w:cs="宋体"/>
          <w:bCs/>
          <w:color w:val="000000"/>
          <w:sz w:val="24"/>
        </w:rPr>
      </w:pPr>
    </w:p>
    <w:p>
      <w:pPr>
        <w:spacing w:line="500" w:lineRule="exact"/>
        <w:jc w:val="center"/>
        <w:rPr>
          <w:rFonts w:ascii="宋体" w:hAnsi="宋体" w:cs="宋体"/>
          <w:sz w:val="24"/>
        </w:rPr>
      </w:pPr>
      <w:r>
        <w:rPr>
          <w:rFonts w:hint="eastAsia" w:ascii="宋体" w:hAnsi="宋体" w:cs="宋体"/>
          <w:bCs/>
          <w:color w:val="000000"/>
          <w:sz w:val="24"/>
        </w:rPr>
        <w:t xml:space="preserve">            </w:t>
      </w:r>
      <w:r>
        <w:rPr>
          <w:rFonts w:hint="eastAsia" w:ascii="宋体" w:hAnsi="宋体" w:cs="宋体"/>
          <w:sz w:val="24"/>
        </w:rPr>
        <w:t xml:space="preserve">                             </w:t>
      </w:r>
    </w:p>
    <w:p>
      <w:pPr>
        <w:spacing w:line="500" w:lineRule="exact"/>
        <w:jc w:val="center"/>
        <w:rPr>
          <w:rFonts w:ascii="宋体" w:hAnsi="宋体" w:cs="宋体"/>
          <w:bCs/>
          <w:color w:val="000000"/>
          <w:sz w:val="24"/>
        </w:rPr>
      </w:pPr>
      <w:r>
        <w:rPr>
          <w:rFonts w:hint="eastAsia" w:ascii="宋体" w:hAnsi="宋体" w:cs="宋体"/>
          <w:sz w:val="24"/>
        </w:rPr>
        <w:t xml:space="preserve">                                    保靖县城镇环境卫生管理所</w:t>
      </w:r>
    </w:p>
    <w:p>
      <w:pPr>
        <w:spacing w:line="500" w:lineRule="exact"/>
        <w:ind w:firstLine="6000" w:firstLineChars="2500"/>
        <w:rPr>
          <w:rFonts w:ascii="宋体" w:hAnsi="宋体" w:cs="宋体"/>
          <w:sz w:val="24"/>
        </w:rPr>
      </w:pPr>
      <w:r>
        <w:rPr>
          <w:rFonts w:hint="eastAsia" w:ascii="宋体" w:hAnsi="宋体" w:cs="宋体"/>
          <w:bCs/>
          <w:color w:val="000000"/>
          <w:sz w:val="24"/>
        </w:rPr>
        <w:t>2020年7月17日</w:t>
      </w:r>
    </w:p>
    <w:sectPr>
      <w:footerReference r:id="rId3" w:type="default"/>
      <w:pgSz w:w="11906" w:h="16838"/>
      <w:pgMar w:top="1440" w:right="1230" w:bottom="1440" w:left="146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049"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Apgk621AEAAKYDAAAOAAAAAAAAAAEAIAAA&#10;ACIBAABkcnMvZTJvRG9jLnhtbFBLBQYAAAAABgAGAFkBAABoBQAAAAA=&#10;">
              <v:fill on="f" focussize="0,0"/>
              <v:stroke on="f" weight="1.2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C8F3A7"/>
    <w:multiLevelType w:val="singleLevel"/>
    <w:tmpl w:val="9DC8F3A7"/>
    <w:lvl w:ilvl="0" w:tentative="0">
      <w:start w:val="1"/>
      <w:numFmt w:val="decimal"/>
      <w:suff w:val="nothing"/>
      <w:lvlText w:val="%1、"/>
      <w:lvlJc w:val="left"/>
    </w:lvl>
  </w:abstractNum>
  <w:abstractNum w:abstractNumId="1">
    <w:nsid w:val="58FEC715"/>
    <w:multiLevelType w:val="singleLevel"/>
    <w:tmpl w:val="58FEC7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3,4,5"/>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E0"/>
    <w:rsid w:val="00003B6A"/>
    <w:rsid w:val="00006EFD"/>
    <w:rsid w:val="00017E27"/>
    <w:rsid w:val="00024EA8"/>
    <w:rsid w:val="0002735F"/>
    <w:rsid w:val="00034E7E"/>
    <w:rsid w:val="000436ED"/>
    <w:rsid w:val="00053757"/>
    <w:rsid w:val="00062B3B"/>
    <w:rsid w:val="00063CF5"/>
    <w:rsid w:val="00071556"/>
    <w:rsid w:val="00071B0A"/>
    <w:rsid w:val="00084A85"/>
    <w:rsid w:val="00093A4F"/>
    <w:rsid w:val="00095DD0"/>
    <w:rsid w:val="00096E0C"/>
    <w:rsid w:val="000A196A"/>
    <w:rsid w:val="000A256D"/>
    <w:rsid w:val="000B2830"/>
    <w:rsid w:val="000B678E"/>
    <w:rsid w:val="000C353A"/>
    <w:rsid w:val="000C39D4"/>
    <w:rsid w:val="000C3CCD"/>
    <w:rsid w:val="000C617B"/>
    <w:rsid w:val="000C7248"/>
    <w:rsid w:val="000C7AE1"/>
    <w:rsid w:val="000E4B43"/>
    <w:rsid w:val="000F36E5"/>
    <w:rsid w:val="00100962"/>
    <w:rsid w:val="0010145E"/>
    <w:rsid w:val="00127A62"/>
    <w:rsid w:val="00134668"/>
    <w:rsid w:val="00140499"/>
    <w:rsid w:val="001409D7"/>
    <w:rsid w:val="00142647"/>
    <w:rsid w:val="00146BA8"/>
    <w:rsid w:val="00170356"/>
    <w:rsid w:val="001743EB"/>
    <w:rsid w:val="00174C20"/>
    <w:rsid w:val="0018095D"/>
    <w:rsid w:val="00182D73"/>
    <w:rsid w:val="00186375"/>
    <w:rsid w:val="00190577"/>
    <w:rsid w:val="001956D7"/>
    <w:rsid w:val="001A6210"/>
    <w:rsid w:val="001A7ED6"/>
    <w:rsid w:val="001B0543"/>
    <w:rsid w:val="001C3646"/>
    <w:rsid w:val="001C70E8"/>
    <w:rsid w:val="001E461D"/>
    <w:rsid w:val="001E4A02"/>
    <w:rsid w:val="00205A67"/>
    <w:rsid w:val="00211B08"/>
    <w:rsid w:val="0021791F"/>
    <w:rsid w:val="00217F26"/>
    <w:rsid w:val="00220BE1"/>
    <w:rsid w:val="00225780"/>
    <w:rsid w:val="00233182"/>
    <w:rsid w:val="00235EC8"/>
    <w:rsid w:val="0023621B"/>
    <w:rsid w:val="00241FB4"/>
    <w:rsid w:val="00252CD2"/>
    <w:rsid w:val="00254129"/>
    <w:rsid w:val="00256F3B"/>
    <w:rsid w:val="00260C5A"/>
    <w:rsid w:val="00265D67"/>
    <w:rsid w:val="00277496"/>
    <w:rsid w:val="00282B96"/>
    <w:rsid w:val="00285596"/>
    <w:rsid w:val="00294236"/>
    <w:rsid w:val="002A25E9"/>
    <w:rsid w:val="002A54BD"/>
    <w:rsid w:val="002B360D"/>
    <w:rsid w:val="002B4D06"/>
    <w:rsid w:val="002D1150"/>
    <w:rsid w:val="002D231A"/>
    <w:rsid w:val="002D2E41"/>
    <w:rsid w:val="002D37DB"/>
    <w:rsid w:val="002D538F"/>
    <w:rsid w:val="002D764F"/>
    <w:rsid w:val="002E4E3B"/>
    <w:rsid w:val="002F0218"/>
    <w:rsid w:val="002F4D8B"/>
    <w:rsid w:val="00300B69"/>
    <w:rsid w:val="0030162E"/>
    <w:rsid w:val="00301F73"/>
    <w:rsid w:val="00302791"/>
    <w:rsid w:val="003075A4"/>
    <w:rsid w:val="003129A6"/>
    <w:rsid w:val="00314DE7"/>
    <w:rsid w:val="00320B81"/>
    <w:rsid w:val="00324038"/>
    <w:rsid w:val="00331645"/>
    <w:rsid w:val="00334E94"/>
    <w:rsid w:val="0033628A"/>
    <w:rsid w:val="0034289E"/>
    <w:rsid w:val="00343ED3"/>
    <w:rsid w:val="00350155"/>
    <w:rsid w:val="0035098B"/>
    <w:rsid w:val="0036181F"/>
    <w:rsid w:val="00380896"/>
    <w:rsid w:val="00382012"/>
    <w:rsid w:val="00383271"/>
    <w:rsid w:val="00383408"/>
    <w:rsid w:val="00383DCE"/>
    <w:rsid w:val="003901A5"/>
    <w:rsid w:val="0039182D"/>
    <w:rsid w:val="003928C4"/>
    <w:rsid w:val="003A3247"/>
    <w:rsid w:val="003B53DE"/>
    <w:rsid w:val="003C1299"/>
    <w:rsid w:val="003D65FB"/>
    <w:rsid w:val="003E0504"/>
    <w:rsid w:val="004102B8"/>
    <w:rsid w:val="00430181"/>
    <w:rsid w:val="004303E1"/>
    <w:rsid w:val="00442CCB"/>
    <w:rsid w:val="00454EB5"/>
    <w:rsid w:val="00460BA0"/>
    <w:rsid w:val="00472505"/>
    <w:rsid w:val="00481839"/>
    <w:rsid w:val="004866A1"/>
    <w:rsid w:val="00492146"/>
    <w:rsid w:val="00493FCB"/>
    <w:rsid w:val="004A069A"/>
    <w:rsid w:val="004A3ACF"/>
    <w:rsid w:val="004C6420"/>
    <w:rsid w:val="004D51A8"/>
    <w:rsid w:val="004F1612"/>
    <w:rsid w:val="004F1A74"/>
    <w:rsid w:val="004F384D"/>
    <w:rsid w:val="00502306"/>
    <w:rsid w:val="00520BCD"/>
    <w:rsid w:val="00527513"/>
    <w:rsid w:val="005343AD"/>
    <w:rsid w:val="005427BA"/>
    <w:rsid w:val="00547054"/>
    <w:rsid w:val="00551A4C"/>
    <w:rsid w:val="00567DF0"/>
    <w:rsid w:val="005756BD"/>
    <w:rsid w:val="00580AF0"/>
    <w:rsid w:val="00587EBE"/>
    <w:rsid w:val="005A000D"/>
    <w:rsid w:val="005A2C64"/>
    <w:rsid w:val="005A5116"/>
    <w:rsid w:val="005C4702"/>
    <w:rsid w:val="005D2768"/>
    <w:rsid w:val="005D3DE8"/>
    <w:rsid w:val="005D4DFF"/>
    <w:rsid w:val="005E0731"/>
    <w:rsid w:val="005F44EC"/>
    <w:rsid w:val="005F7495"/>
    <w:rsid w:val="00601E02"/>
    <w:rsid w:val="00603467"/>
    <w:rsid w:val="006153EF"/>
    <w:rsid w:val="006255FA"/>
    <w:rsid w:val="006303FB"/>
    <w:rsid w:val="00633C14"/>
    <w:rsid w:val="0064038C"/>
    <w:rsid w:val="00640631"/>
    <w:rsid w:val="0065358C"/>
    <w:rsid w:val="006541B4"/>
    <w:rsid w:val="00656E54"/>
    <w:rsid w:val="00656F55"/>
    <w:rsid w:val="00663BE1"/>
    <w:rsid w:val="00672B7C"/>
    <w:rsid w:val="00682727"/>
    <w:rsid w:val="0068617E"/>
    <w:rsid w:val="00686FB5"/>
    <w:rsid w:val="00694FA4"/>
    <w:rsid w:val="00697464"/>
    <w:rsid w:val="0069747F"/>
    <w:rsid w:val="006A4063"/>
    <w:rsid w:val="006A4A3F"/>
    <w:rsid w:val="006B2160"/>
    <w:rsid w:val="006C1045"/>
    <w:rsid w:val="006C7094"/>
    <w:rsid w:val="006D4263"/>
    <w:rsid w:val="006D45D7"/>
    <w:rsid w:val="006D4E2B"/>
    <w:rsid w:val="006D4F18"/>
    <w:rsid w:val="006E54BC"/>
    <w:rsid w:val="006E7357"/>
    <w:rsid w:val="006E7D88"/>
    <w:rsid w:val="006F2B5E"/>
    <w:rsid w:val="006F32CA"/>
    <w:rsid w:val="006F50A3"/>
    <w:rsid w:val="006F71BA"/>
    <w:rsid w:val="00701521"/>
    <w:rsid w:val="00704736"/>
    <w:rsid w:val="007162BD"/>
    <w:rsid w:val="00734E54"/>
    <w:rsid w:val="0073524C"/>
    <w:rsid w:val="00751D95"/>
    <w:rsid w:val="0075350A"/>
    <w:rsid w:val="00764AEC"/>
    <w:rsid w:val="007655F2"/>
    <w:rsid w:val="0076747C"/>
    <w:rsid w:val="00767A1C"/>
    <w:rsid w:val="007812DC"/>
    <w:rsid w:val="00781E4C"/>
    <w:rsid w:val="00785AE8"/>
    <w:rsid w:val="00793D4A"/>
    <w:rsid w:val="007A2665"/>
    <w:rsid w:val="007A339F"/>
    <w:rsid w:val="007B0B46"/>
    <w:rsid w:val="007B116E"/>
    <w:rsid w:val="007B162F"/>
    <w:rsid w:val="007C3E11"/>
    <w:rsid w:val="007C44F1"/>
    <w:rsid w:val="007C5EFD"/>
    <w:rsid w:val="007C66A0"/>
    <w:rsid w:val="007C79D7"/>
    <w:rsid w:val="007E2541"/>
    <w:rsid w:val="0080094A"/>
    <w:rsid w:val="008165EB"/>
    <w:rsid w:val="008215B5"/>
    <w:rsid w:val="00821CF4"/>
    <w:rsid w:val="00821D04"/>
    <w:rsid w:val="00831A68"/>
    <w:rsid w:val="0083202A"/>
    <w:rsid w:val="008321C8"/>
    <w:rsid w:val="00841263"/>
    <w:rsid w:val="008435DF"/>
    <w:rsid w:val="0086258D"/>
    <w:rsid w:val="00876835"/>
    <w:rsid w:val="0089075D"/>
    <w:rsid w:val="00894049"/>
    <w:rsid w:val="008A6804"/>
    <w:rsid w:val="008A6BD1"/>
    <w:rsid w:val="008B4D4C"/>
    <w:rsid w:val="008D0174"/>
    <w:rsid w:val="008D12D7"/>
    <w:rsid w:val="008D3970"/>
    <w:rsid w:val="008E1875"/>
    <w:rsid w:val="008E4354"/>
    <w:rsid w:val="008F3FAC"/>
    <w:rsid w:val="008F4D26"/>
    <w:rsid w:val="008F68F0"/>
    <w:rsid w:val="0090689C"/>
    <w:rsid w:val="00922581"/>
    <w:rsid w:val="009229A5"/>
    <w:rsid w:val="009269AF"/>
    <w:rsid w:val="00930D94"/>
    <w:rsid w:val="0093126C"/>
    <w:rsid w:val="009313FC"/>
    <w:rsid w:val="0093539E"/>
    <w:rsid w:val="00941E62"/>
    <w:rsid w:val="00943299"/>
    <w:rsid w:val="00946896"/>
    <w:rsid w:val="00947A58"/>
    <w:rsid w:val="00960AA7"/>
    <w:rsid w:val="0096309E"/>
    <w:rsid w:val="0096427D"/>
    <w:rsid w:val="00964FA4"/>
    <w:rsid w:val="00977157"/>
    <w:rsid w:val="00977C5E"/>
    <w:rsid w:val="009833F0"/>
    <w:rsid w:val="0098402E"/>
    <w:rsid w:val="009A3D1B"/>
    <w:rsid w:val="009C141A"/>
    <w:rsid w:val="009F2E18"/>
    <w:rsid w:val="009F5D4F"/>
    <w:rsid w:val="00A03455"/>
    <w:rsid w:val="00A10184"/>
    <w:rsid w:val="00A11973"/>
    <w:rsid w:val="00A24B0E"/>
    <w:rsid w:val="00A313EF"/>
    <w:rsid w:val="00A4244D"/>
    <w:rsid w:val="00A70CE1"/>
    <w:rsid w:val="00A8573F"/>
    <w:rsid w:val="00A857AA"/>
    <w:rsid w:val="00AA2FB1"/>
    <w:rsid w:val="00AB5B83"/>
    <w:rsid w:val="00AD10C9"/>
    <w:rsid w:val="00AD6DE0"/>
    <w:rsid w:val="00AE1233"/>
    <w:rsid w:val="00AE5A8F"/>
    <w:rsid w:val="00AF288E"/>
    <w:rsid w:val="00AF58E5"/>
    <w:rsid w:val="00B06136"/>
    <w:rsid w:val="00B14C97"/>
    <w:rsid w:val="00B23F5B"/>
    <w:rsid w:val="00B27467"/>
    <w:rsid w:val="00B56377"/>
    <w:rsid w:val="00B6530A"/>
    <w:rsid w:val="00B70396"/>
    <w:rsid w:val="00B774DC"/>
    <w:rsid w:val="00B90C8E"/>
    <w:rsid w:val="00B97C4B"/>
    <w:rsid w:val="00BC2ECD"/>
    <w:rsid w:val="00BD1D7B"/>
    <w:rsid w:val="00BD3686"/>
    <w:rsid w:val="00BD5BA3"/>
    <w:rsid w:val="00BE1427"/>
    <w:rsid w:val="00BF2691"/>
    <w:rsid w:val="00C02B6B"/>
    <w:rsid w:val="00C0472F"/>
    <w:rsid w:val="00C21BDE"/>
    <w:rsid w:val="00C323B4"/>
    <w:rsid w:val="00C32FE7"/>
    <w:rsid w:val="00C4629B"/>
    <w:rsid w:val="00C53245"/>
    <w:rsid w:val="00C70313"/>
    <w:rsid w:val="00C77C50"/>
    <w:rsid w:val="00C83E12"/>
    <w:rsid w:val="00C9534B"/>
    <w:rsid w:val="00CA0BCD"/>
    <w:rsid w:val="00CA4E9B"/>
    <w:rsid w:val="00CB4587"/>
    <w:rsid w:val="00CC20C0"/>
    <w:rsid w:val="00CC50E9"/>
    <w:rsid w:val="00CD03DB"/>
    <w:rsid w:val="00CD05F1"/>
    <w:rsid w:val="00CD0978"/>
    <w:rsid w:val="00CD3438"/>
    <w:rsid w:val="00CE40D9"/>
    <w:rsid w:val="00CE74B2"/>
    <w:rsid w:val="00CF01E4"/>
    <w:rsid w:val="00CF0A4C"/>
    <w:rsid w:val="00CF638F"/>
    <w:rsid w:val="00CF741B"/>
    <w:rsid w:val="00D07960"/>
    <w:rsid w:val="00D1319C"/>
    <w:rsid w:val="00D13D38"/>
    <w:rsid w:val="00D33BB8"/>
    <w:rsid w:val="00D34DE2"/>
    <w:rsid w:val="00D37057"/>
    <w:rsid w:val="00D47DD9"/>
    <w:rsid w:val="00D52B39"/>
    <w:rsid w:val="00D52CC6"/>
    <w:rsid w:val="00D55836"/>
    <w:rsid w:val="00D609B4"/>
    <w:rsid w:val="00D6675A"/>
    <w:rsid w:val="00D73993"/>
    <w:rsid w:val="00D762EA"/>
    <w:rsid w:val="00D823C1"/>
    <w:rsid w:val="00D848A3"/>
    <w:rsid w:val="00D87E25"/>
    <w:rsid w:val="00D90C61"/>
    <w:rsid w:val="00D97C33"/>
    <w:rsid w:val="00DA2C5F"/>
    <w:rsid w:val="00DB088D"/>
    <w:rsid w:val="00DB0C92"/>
    <w:rsid w:val="00DC1B32"/>
    <w:rsid w:val="00DC2B59"/>
    <w:rsid w:val="00DE1A5B"/>
    <w:rsid w:val="00E12619"/>
    <w:rsid w:val="00E163EF"/>
    <w:rsid w:val="00E24FEF"/>
    <w:rsid w:val="00E27FB4"/>
    <w:rsid w:val="00E32D05"/>
    <w:rsid w:val="00E331EF"/>
    <w:rsid w:val="00E36615"/>
    <w:rsid w:val="00E427CD"/>
    <w:rsid w:val="00E90F2E"/>
    <w:rsid w:val="00E94F44"/>
    <w:rsid w:val="00EA1965"/>
    <w:rsid w:val="00EA55DD"/>
    <w:rsid w:val="00EB38F2"/>
    <w:rsid w:val="00EB5910"/>
    <w:rsid w:val="00EC004E"/>
    <w:rsid w:val="00EC6B61"/>
    <w:rsid w:val="00EC6E9B"/>
    <w:rsid w:val="00ED1BEA"/>
    <w:rsid w:val="00ED25AD"/>
    <w:rsid w:val="00ED5BAC"/>
    <w:rsid w:val="00EE2D94"/>
    <w:rsid w:val="00EE3304"/>
    <w:rsid w:val="00EE66F2"/>
    <w:rsid w:val="00EE7BD5"/>
    <w:rsid w:val="00EF166D"/>
    <w:rsid w:val="00EF29BB"/>
    <w:rsid w:val="00EF30DE"/>
    <w:rsid w:val="00EF61A9"/>
    <w:rsid w:val="00EF67C6"/>
    <w:rsid w:val="00EF6EB0"/>
    <w:rsid w:val="00F050EF"/>
    <w:rsid w:val="00F07FFD"/>
    <w:rsid w:val="00F30659"/>
    <w:rsid w:val="00F41C56"/>
    <w:rsid w:val="00F44D7C"/>
    <w:rsid w:val="00F52950"/>
    <w:rsid w:val="00F53746"/>
    <w:rsid w:val="00F56630"/>
    <w:rsid w:val="00F648F7"/>
    <w:rsid w:val="00F71EE4"/>
    <w:rsid w:val="00F729EF"/>
    <w:rsid w:val="00F72FC3"/>
    <w:rsid w:val="00F76922"/>
    <w:rsid w:val="00F80D2F"/>
    <w:rsid w:val="00F84961"/>
    <w:rsid w:val="00F849FE"/>
    <w:rsid w:val="00FA056F"/>
    <w:rsid w:val="00FA2D1C"/>
    <w:rsid w:val="00FA2EB6"/>
    <w:rsid w:val="00FA3665"/>
    <w:rsid w:val="00FA666B"/>
    <w:rsid w:val="00FA7DF5"/>
    <w:rsid w:val="00FC35F5"/>
    <w:rsid w:val="00FC60A6"/>
    <w:rsid w:val="00FD3290"/>
    <w:rsid w:val="00FE0A8C"/>
    <w:rsid w:val="00FE5B02"/>
    <w:rsid w:val="00FF071C"/>
    <w:rsid w:val="00FF50AB"/>
    <w:rsid w:val="01FC56AF"/>
    <w:rsid w:val="02A717A4"/>
    <w:rsid w:val="03675BAD"/>
    <w:rsid w:val="059B6139"/>
    <w:rsid w:val="05BB44A8"/>
    <w:rsid w:val="05E95718"/>
    <w:rsid w:val="06700B1F"/>
    <w:rsid w:val="07B40582"/>
    <w:rsid w:val="08363036"/>
    <w:rsid w:val="089A1997"/>
    <w:rsid w:val="08E04737"/>
    <w:rsid w:val="09817DAA"/>
    <w:rsid w:val="0A0E7454"/>
    <w:rsid w:val="0B8E0AF0"/>
    <w:rsid w:val="0C06228A"/>
    <w:rsid w:val="0D0E505E"/>
    <w:rsid w:val="0D173089"/>
    <w:rsid w:val="0E6F0840"/>
    <w:rsid w:val="0EB65D5A"/>
    <w:rsid w:val="0ED1198D"/>
    <w:rsid w:val="106B120C"/>
    <w:rsid w:val="10C85695"/>
    <w:rsid w:val="12C04CBE"/>
    <w:rsid w:val="13BD47D6"/>
    <w:rsid w:val="13C342AB"/>
    <w:rsid w:val="149934B0"/>
    <w:rsid w:val="152841CD"/>
    <w:rsid w:val="158A4D81"/>
    <w:rsid w:val="15ED33E5"/>
    <w:rsid w:val="161C7B5A"/>
    <w:rsid w:val="16415915"/>
    <w:rsid w:val="16E67CBC"/>
    <w:rsid w:val="16F94C52"/>
    <w:rsid w:val="174F5EE8"/>
    <w:rsid w:val="17563B7E"/>
    <w:rsid w:val="17C448E7"/>
    <w:rsid w:val="19FF1F25"/>
    <w:rsid w:val="1A1C6FB2"/>
    <w:rsid w:val="1AEC58CB"/>
    <w:rsid w:val="1B696440"/>
    <w:rsid w:val="1BA903E5"/>
    <w:rsid w:val="1C6C6293"/>
    <w:rsid w:val="1C8A594E"/>
    <w:rsid w:val="1D7C5B52"/>
    <w:rsid w:val="1FB6264B"/>
    <w:rsid w:val="20A55530"/>
    <w:rsid w:val="20FD5BD5"/>
    <w:rsid w:val="21212532"/>
    <w:rsid w:val="217E05DF"/>
    <w:rsid w:val="21A226F8"/>
    <w:rsid w:val="223730BF"/>
    <w:rsid w:val="22A829CE"/>
    <w:rsid w:val="2302327F"/>
    <w:rsid w:val="230F7CB7"/>
    <w:rsid w:val="232F78CB"/>
    <w:rsid w:val="23E95E85"/>
    <w:rsid w:val="24AF1238"/>
    <w:rsid w:val="24D276D9"/>
    <w:rsid w:val="25F04F05"/>
    <w:rsid w:val="2646277E"/>
    <w:rsid w:val="26950BF5"/>
    <w:rsid w:val="274659AA"/>
    <w:rsid w:val="28374DFC"/>
    <w:rsid w:val="28685D54"/>
    <w:rsid w:val="28CB7AC6"/>
    <w:rsid w:val="29200048"/>
    <w:rsid w:val="2A7037E9"/>
    <w:rsid w:val="2A922EAB"/>
    <w:rsid w:val="2B094200"/>
    <w:rsid w:val="2B22548D"/>
    <w:rsid w:val="2B4B4A0C"/>
    <w:rsid w:val="2CB779A7"/>
    <w:rsid w:val="2D1F5BB7"/>
    <w:rsid w:val="2D923861"/>
    <w:rsid w:val="2E904DD0"/>
    <w:rsid w:val="2EC171F9"/>
    <w:rsid w:val="2F533ABF"/>
    <w:rsid w:val="30FA5B59"/>
    <w:rsid w:val="31AC6FA3"/>
    <w:rsid w:val="3204479C"/>
    <w:rsid w:val="32387EA8"/>
    <w:rsid w:val="32AB1AC3"/>
    <w:rsid w:val="32EA6CAD"/>
    <w:rsid w:val="32F40897"/>
    <w:rsid w:val="335440E1"/>
    <w:rsid w:val="33563CC5"/>
    <w:rsid w:val="33A43C1C"/>
    <w:rsid w:val="34650A83"/>
    <w:rsid w:val="34975E92"/>
    <w:rsid w:val="34B5081C"/>
    <w:rsid w:val="35F203E2"/>
    <w:rsid w:val="39C715AB"/>
    <w:rsid w:val="3A37513A"/>
    <w:rsid w:val="3A73229F"/>
    <w:rsid w:val="3A7F2D8F"/>
    <w:rsid w:val="3A8410BC"/>
    <w:rsid w:val="3AA2499F"/>
    <w:rsid w:val="3B53297F"/>
    <w:rsid w:val="3BDD3051"/>
    <w:rsid w:val="3BEF3BAB"/>
    <w:rsid w:val="3C412B11"/>
    <w:rsid w:val="40D66516"/>
    <w:rsid w:val="42A30059"/>
    <w:rsid w:val="43472A55"/>
    <w:rsid w:val="43C53072"/>
    <w:rsid w:val="44D46433"/>
    <w:rsid w:val="44DB4910"/>
    <w:rsid w:val="46B54930"/>
    <w:rsid w:val="47CC2274"/>
    <w:rsid w:val="47E65C75"/>
    <w:rsid w:val="48373131"/>
    <w:rsid w:val="494521C0"/>
    <w:rsid w:val="49824ABF"/>
    <w:rsid w:val="4AD55684"/>
    <w:rsid w:val="4AE02436"/>
    <w:rsid w:val="4BC7669A"/>
    <w:rsid w:val="4BD47035"/>
    <w:rsid w:val="4C082ED9"/>
    <w:rsid w:val="4C9823D6"/>
    <w:rsid w:val="4D3D29E1"/>
    <w:rsid w:val="4D6D7D02"/>
    <w:rsid w:val="4DF706C7"/>
    <w:rsid w:val="4DFF0678"/>
    <w:rsid w:val="4F5D4F7C"/>
    <w:rsid w:val="4FC8462B"/>
    <w:rsid w:val="51872712"/>
    <w:rsid w:val="51D3742B"/>
    <w:rsid w:val="53C956E7"/>
    <w:rsid w:val="54EF2F4B"/>
    <w:rsid w:val="55126676"/>
    <w:rsid w:val="56D810D7"/>
    <w:rsid w:val="56F50F10"/>
    <w:rsid w:val="5706533C"/>
    <w:rsid w:val="58EA5E7A"/>
    <w:rsid w:val="59A52240"/>
    <w:rsid w:val="5BB01A12"/>
    <w:rsid w:val="5C7F5F07"/>
    <w:rsid w:val="5F580290"/>
    <w:rsid w:val="600F26E1"/>
    <w:rsid w:val="60763C77"/>
    <w:rsid w:val="60B24008"/>
    <w:rsid w:val="60D71988"/>
    <w:rsid w:val="61BD3244"/>
    <w:rsid w:val="62717FE2"/>
    <w:rsid w:val="638336A9"/>
    <w:rsid w:val="67BF3407"/>
    <w:rsid w:val="686B2DB0"/>
    <w:rsid w:val="693D7BBE"/>
    <w:rsid w:val="6CE45065"/>
    <w:rsid w:val="6D240873"/>
    <w:rsid w:val="6D4209CB"/>
    <w:rsid w:val="6DCA7279"/>
    <w:rsid w:val="6E573FEA"/>
    <w:rsid w:val="6ECC1E49"/>
    <w:rsid w:val="6F16748B"/>
    <w:rsid w:val="7004352C"/>
    <w:rsid w:val="70231573"/>
    <w:rsid w:val="70843B9F"/>
    <w:rsid w:val="7270437F"/>
    <w:rsid w:val="730A79BB"/>
    <w:rsid w:val="737F03DC"/>
    <w:rsid w:val="743E1966"/>
    <w:rsid w:val="74C60078"/>
    <w:rsid w:val="75181DF3"/>
    <w:rsid w:val="751975BB"/>
    <w:rsid w:val="75361F7D"/>
    <w:rsid w:val="76DA1A5B"/>
    <w:rsid w:val="79791E53"/>
    <w:rsid w:val="797C6D9B"/>
    <w:rsid w:val="79A46C3F"/>
    <w:rsid w:val="7A3D1F71"/>
    <w:rsid w:val="7A4F1436"/>
    <w:rsid w:val="7A811B8D"/>
    <w:rsid w:val="7A926A27"/>
    <w:rsid w:val="7B0D2046"/>
    <w:rsid w:val="7B27298B"/>
    <w:rsid w:val="7B283E1C"/>
    <w:rsid w:val="7B771071"/>
    <w:rsid w:val="7C707226"/>
    <w:rsid w:val="7D171CFD"/>
    <w:rsid w:val="7E566072"/>
    <w:rsid w:val="7FE23780"/>
    <w:rsid w:val="7FEB0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标题 1 Char"/>
    <w:basedOn w:val="8"/>
    <w:link w:val="2"/>
    <w:qFormat/>
    <w:uiPriority w:val="0"/>
    <w:rPr>
      <w:rFonts w:ascii="Times New Roman" w:hAnsi="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47984-B31D-44CD-B035-AC3625B7C6AC}">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13</Pages>
  <Words>1218</Words>
  <Characters>6945</Characters>
  <Lines>57</Lines>
  <Paragraphs>16</Paragraphs>
  <TotalTime>163</TotalTime>
  <ScaleCrop>false</ScaleCrop>
  <LinksUpToDate>false</LinksUpToDate>
  <CharactersWithSpaces>8147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2019-07-19T00:52:00Z</dcterms:created>
  <dc:creator>User</dc:creator>
  <cp:lastModifiedBy>半梦半醒半疯癫</cp:lastModifiedBy>
  <cp:lastPrinted>2019-07-18T03:56:00Z</cp:lastPrinted>
  <dcterms:modified xsi:type="dcterms:W3CDTF">2021-03-10T01:28:21Z</dcterms:modified>
  <dc:title>123</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