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bCs/>
          <w:sz w:val="44"/>
          <w:szCs w:val="44"/>
          <w:lang w:val="en-US" w:eastAsia="zh-CN"/>
        </w:rPr>
      </w:pPr>
      <w:r>
        <w:rPr>
          <w:rFonts w:hint="eastAsia" w:eastAsia="宋体"/>
          <w:b/>
          <w:bCs/>
          <w:sz w:val="44"/>
          <w:szCs w:val="44"/>
          <w:lang w:val="en-US" w:eastAsia="zh-CN"/>
        </w:rPr>
        <w:t>保靖县中医院</w:t>
      </w:r>
    </w:p>
    <w:p>
      <w:pPr>
        <w:jc w:val="center"/>
        <w:rPr>
          <w:b/>
          <w:bCs/>
          <w:sz w:val="44"/>
          <w:szCs w:val="44"/>
        </w:rPr>
      </w:pPr>
      <w:r>
        <w:rPr>
          <w:b/>
          <w:bCs/>
          <w:sz w:val="44"/>
          <w:szCs w:val="44"/>
        </w:rPr>
        <w:t>201</w:t>
      </w:r>
      <w:r>
        <w:rPr>
          <w:rFonts w:hint="eastAsia" w:eastAsia="宋体"/>
          <w:b/>
          <w:bCs/>
          <w:sz w:val="44"/>
          <w:szCs w:val="44"/>
          <w:lang w:val="en-US" w:eastAsia="zh-CN"/>
        </w:rPr>
        <w:t>9</w:t>
      </w:r>
      <w:r>
        <w:rPr>
          <w:b/>
          <w:bCs/>
          <w:sz w:val="44"/>
          <w:szCs w:val="44"/>
        </w:rPr>
        <w:t>年部门整体支出绩效评价报告
</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30"/>
          <w:szCs w:val="30"/>
        </w:rPr>
      </w:pPr>
      <w:r>
        <w:rPr>
          <w:rFonts w:hint="eastAsia" w:ascii="仿宋" w:hAnsi="仿宋" w:eastAsia="仿宋" w:cs="仿宋"/>
          <w:sz w:val="30"/>
          <w:szCs w:val="30"/>
        </w:rPr>
        <w:t>保靖县财政局:
</w:t>
      </w:r>
    </w:p>
    <w:p>
      <w:pPr>
        <w:keepNext w:val="0"/>
        <w:keepLines w:val="0"/>
        <w:pageBreakBefore w:val="0"/>
        <w:widowControl/>
        <w:kinsoku/>
        <w:wordWrap/>
        <w:overflowPunct/>
        <w:topLinePunct w:val="0"/>
        <w:autoSpaceDE/>
        <w:autoSpaceDN/>
        <w:bidi w:val="0"/>
        <w:adjustRightInd/>
        <w:snapToGrid/>
        <w:spacing w:line="360" w:lineRule="auto"/>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为进一步规范财政资金管理，牢固树立预算绩效理念，强化支出责任，提高财政资金使用效益，我们根据《保靖县财政局关于开展201</w:t>
      </w:r>
      <w:r>
        <w:rPr>
          <w:rFonts w:hint="eastAsia" w:ascii="仿宋" w:hAnsi="仿宋" w:eastAsia="仿宋" w:cs="仿宋"/>
          <w:sz w:val="30"/>
          <w:szCs w:val="30"/>
          <w:lang w:val="en-US" w:eastAsia="zh-CN"/>
        </w:rPr>
        <w:t>9</w:t>
      </w:r>
      <w:r>
        <w:rPr>
          <w:rFonts w:hint="eastAsia" w:ascii="仿宋" w:hAnsi="仿宋" w:eastAsia="仿宋" w:cs="仿宋"/>
          <w:sz w:val="30"/>
          <w:szCs w:val="30"/>
        </w:rPr>
        <w:t>年财政性资金绩效评价的通知》(保财绩(20</w:t>
      </w:r>
      <w:r>
        <w:rPr>
          <w:rFonts w:hint="eastAsia" w:ascii="仿宋" w:hAnsi="仿宋" w:eastAsia="仿宋" w:cs="仿宋"/>
          <w:sz w:val="30"/>
          <w:szCs w:val="30"/>
          <w:lang w:val="en-US" w:eastAsia="zh-CN"/>
        </w:rPr>
        <w:t>20</w:t>
      </w:r>
      <w:r>
        <w:rPr>
          <w:rFonts w:hint="eastAsia" w:ascii="仿宋" w:hAnsi="仿宋" w:eastAsia="仿宋" w:cs="仿宋"/>
          <w:sz w:val="30"/>
          <w:szCs w:val="30"/>
        </w:rPr>
        <w:t>) 2号)等文件精神，我院对201</w:t>
      </w:r>
      <w:r>
        <w:rPr>
          <w:rFonts w:hint="eastAsia" w:ascii="仿宋" w:hAnsi="仿宋" w:eastAsia="仿宋" w:cs="仿宋"/>
          <w:sz w:val="30"/>
          <w:szCs w:val="30"/>
          <w:lang w:val="en-US" w:eastAsia="zh-CN"/>
        </w:rPr>
        <w:t>9</w:t>
      </w:r>
      <w:r>
        <w:rPr>
          <w:rFonts w:hint="eastAsia" w:ascii="仿宋" w:hAnsi="仿宋" w:eastAsia="仿宋" w:cs="仿宋"/>
          <w:sz w:val="30"/>
          <w:szCs w:val="30"/>
        </w:rPr>
        <w:t>年度部门整体支出进行绩效评价。本次评价遵循“科学规范、公正公开、分类管理、绩效相关”的原则，</w:t>
      </w:r>
      <w:bookmarkStart w:id="0" w:name="_GoBack"/>
      <w:bookmarkEnd w:id="0"/>
      <w:r>
        <w:rPr>
          <w:rFonts w:hint="eastAsia" w:ascii="仿宋" w:hAnsi="仿宋" w:eastAsia="仿宋" w:cs="仿宋"/>
          <w:sz w:val="30"/>
          <w:szCs w:val="30"/>
        </w:rPr>
        <w:t>运用科学、合理的绩效评价指标、评价标准和评价方法，对201</w:t>
      </w:r>
      <w:r>
        <w:rPr>
          <w:rFonts w:hint="eastAsia" w:ascii="仿宋" w:hAnsi="仿宋" w:eastAsia="仿宋" w:cs="仿宋"/>
          <w:sz w:val="30"/>
          <w:szCs w:val="30"/>
          <w:lang w:val="en-US" w:eastAsia="zh-CN"/>
        </w:rPr>
        <w:t>9</w:t>
      </w:r>
      <w:r>
        <w:rPr>
          <w:rFonts w:hint="eastAsia" w:ascii="仿宋" w:hAnsi="仿宋" w:eastAsia="仿宋" w:cs="仿宋"/>
          <w:sz w:val="30"/>
          <w:szCs w:val="30"/>
        </w:rPr>
        <w:t>年度部门整体支出的绩效情况进行了客观、公正的评价。现将评价情况报告如下:</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30"/>
          <w:szCs w:val="30"/>
        </w:rPr>
      </w:pPr>
      <w:r>
        <w:rPr>
          <w:rFonts w:hint="eastAsia" w:ascii="仿宋" w:hAnsi="仿宋" w:eastAsia="仿宋" w:cs="仿宋"/>
          <w:sz w:val="30"/>
          <w:szCs w:val="30"/>
        </w:rPr>
        <w:t>一、基本情况
</w:t>
      </w:r>
    </w:p>
    <w:p>
      <w:pPr>
        <w:keepNext w:val="0"/>
        <w:keepLines w:val="0"/>
        <w:pageBreakBefore w:val="0"/>
        <w:widowControl/>
        <w:kinsoku/>
        <w:wordWrap/>
        <w:overflowPunct/>
        <w:topLinePunct w:val="0"/>
        <w:autoSpaceDE/>
        <w:autoSpaceDN/>
        <w:bidi w:val="0"/>
        <w:adjustRightInd/>
        <w:snapToGrid/>
        <w:spacing w:line="360" w:lineRule="auto"/>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我院是一所集医疗、预防、保健、康复和教学为一体的国家二级甲等综合性中医院。2013年通过省“二甲”评审。2015年4月6日，医院整体搬迁至新城区魏竹南路。医院现有占地面积34亩，建筑总面积14298m</w:t>
      </w:r>
      <w:r>
        <w:rPr>
          <w:rFonts w:hint="eastAsia" w:ascii="仿宋" w:hAnsi="仿宋" w:eastAsia="仿宋" w:cs="仿宋"/>
          <w:sz w:val="30"/>
          <w:szCs w:val="30"/>
          <w:vertAlign w:val="superscript"/>
          <w:lang w:val="en-US" w:eastAsia="zh-CN"/>
        </w:rPr>
        <w:t>2</w:t>
      </w:r>
      <w:r>
        <w:rPr>
          <w:rFonts w:hint="eastAsia" w:ascii="仿宋" w:hAnsi="仿宋" w:eastAsia="仿宋" w:cs="仿宋"/>
          <w:sz w:val="30"/>
          <w:szCs w:val="30"/>
        </w:rPr>
        <w:t>，实有床位4</w:t>
      </w:r>
      <w:r>
        <w:rPr>
          <w:rFonts w:hint="eastAsia" w:ascii="仿宋" w:hAnsi="仿宋" w:eastAsia="仿宋" w:cs="仿宋"/>
          <w:sz w:val="30"/>
          <w:szCs w:val="30"/>
          <w:lang w:val="en-US" w:eastAsia="zh-CN"/>
        </w:rPr>
        <w:t>30</w:t>
      </w:r>
      <w:r>
        <w:rPr>
          <w:rFonts w:hint="eastAsia" w:ascii="仿宋" w:hAnsi="仿宋" w:eastAsia="仿宋" w:cs="仿宋"/>
          <w:sz w:val="30"/>
          <w:szCs w:val="30"/>
        </w:rPr>
        <w:t>张，定编床位</w:t>
      </w:r>
      <w:r>
        <w:rPr>
          <w:rFonts w:hint="eastAsia" w:ascii="仿宋" w:hAnsi="仿宋" w:eastAsia="仿宋" w:cs="仿宋"/>
          <w:sz w:val="30"/>
          <w:szCs w:val="30"/>
          <w:lang w:val="en-US" w:eastAsia="zh-CN"/>
        </w:rPr>
        <w:t>490</w:t>
      </w:r>
      <w:r>
        <w:rPr>
          <w:rFonts w:hint="eastAsia" w:ascii="仿宋" w:hAnsi="仿宋" w:eastAsia="仿宋" w:cs="仿宋"/>
          <w:sz w:val="30"/>
          <w:szCs w:val="30"/>
        </w:rPr>
        <w:t>张。目前在册职工</w:t>
      </w:r>
      <w:r>
        <w:rPr>
          <w:rFonts w:hint="eastAsia" w:ascii="仿宋" w:hAnsi="仿宋" w:eastAsia="仿宋" w:cs="仿宋"/>
          <w:sz w:val="30"/>
          <w:szCs w:val="30"/>
          <w:lang w:val="en-US" w:eastAsia="zh-CN"/>
        </w:rPr>
        <w:t>430</w:t>
      </w:r>
      <w:r>
        <w:rPr>
          <w:rFonts w:hint="eastAsia" w:ascii="仿宋" w:hAnsi="仿宋" w:eastAsia="仿宋" w:cs="仿宋"/>
          <w:sz w:val="30"/>
          <w:szCs w:val="30"/>
        </w:rPr>
        <w:t>人，专业技术人员3</w:t>
      </w:r>
      <w:r>
        <w:rPr>
          <w:rFonts w:hint="eastAsia" w:ascii="仿宋" w:hAnsi="仿宋" w:eastAsia="仿宋" w:cs="仿宋"/>
          <w:sz w:val="30"/>
          <w:szCs w:val="30"/>
          <w:lang w:val="en-US" w:eastAsia="zh-CN"/>
        </w:rPr>
        <w:t>82</w:t>
      </w:r>
      <w:r>
        <w:rPr>
          <w:rFonts w:hint="eastAsia" w:ascii="仿宋" w:hAnsi="仿宋" w:eastAsia="仿宋" w:cs="仿宋"/>
          <w:sz w:val="30"/>
          <w:szCs w:val="30"/>
          <w:lang w:eastAsia="zh-CN"/>
        </w:rPr>
        <w:t>人</w:t>
      </w:r>
      <w:r>
        <w:rPr>
          <w:rFonts w:hint="eastAsia" w:ascii="仿宋" w:hAnsi="仿宋" w:eastAsia="仿宋" w:cs="仿宋"/>
          <w:sz w:val="30"/>
          <w:szCs w:val="30"/>
        </w:rPr>
        <w:t>。</w:t>
      </w:r>
    </w:p>
    <w:p>
      <w:pPr>
        <w:ind w:firstLine="640" w:firstLineChars="200"/>
        <w:rPr>
          <w:rFonts w:hint="eastAsia" w:ascii="仿宋" w:hAnsi="仿宋" w:eastAsia="仿宋"/>
          <w:sz w:val="32"/>
          <w:lang w:eastAsia="zh-CN"/>
        </w:rPr>
      </w:pPr>
      <w:r>
        <w:rPr>
          <w:rFonts w:hint="eastAsia" w:ascii="仿宋" w:hAnsi="仿宋" w:eastAsia="仿宋"/>
          <w:sz w:val="32"/>
        </w:rPr>
        <w:t>医院</w:t>
      </w:r>
      <w:r>
        <w:rPr>
          <w:rFonts w:ascii="仿宋" w:hAnsi="仿宋" w:eastAsia="仿宋"/>
          <w:sz w:val="32"/>
        </w:rPr>
        <w:t>坚持突出中医特色，</w:t>
      </w:r>
      <w:r>
        <w:rPr>
          <w:rFonts w:hint="eastAsia" w:ascii="仿宋" w:hAnsi="仿宋" w:eastAsia="仿宋"/>
          <w:sz w:val="32"/>
          <w:lang w:eastAsia="zh-CN"/>
        </w:rPr>
        <w:t>强化中医药文化建设。</w:t>
      </w:r>
    </w:p>
    <w:p>
      <w:pPr>
        <w:ind w:firstLine="640" w:firstLineChars="200"/>
        <w:rPr>
          <w:rFonts w:hint="eastAsia" w:ascii="仿宋" w:hAnsi="仿宋" w:eastAsia="仿宋" w:cs="仿宋"/>
          <w:b/>
          <w:bCs/>
          <w:sz w:val="32"/>
          <w:szCs w:val="32"/>
          <w:lang w:eastAsia="zh-CN"/>
        </w:rPr>
      </w:pPr>
      <w:r>
        <w:rPr>
          <w:rFonts w:hint="eastAsia" w:ascii="仿宋" w:hAnsi="仿宋" w:eastAsia="仿宋"/>
          <w:sz w:val="32"/>
          <w:lang w:eastAsia="zh-CN"/>
        </w:rPr>
        <w:t>设有临床</w:t>
      </w:r>
      <w:r>
        <w:rPr>
          <w:rFonts w:ascii="仿宋_GB2312" w:hAnsi="仿宋_GB2312"/>
          <w:sz w:val="32"/>
          <w:szCs w:val="32"/>
        </w:rPr>
        <w:t>类科室</w:t>
      </w:r>
      <w:r>
        <w:rPr>
          <w:rFonts w:hint="eastAsia" w:ascii="仿宋_GB2312" w:hAnsi="仿宋_GB2312"/>
          <w:sz w:val="32"/>
          <w:szCs w:val="32"/>
          <w:lang w:eastAsia="zh-CN"/>
        </w:rPr>
        <w:t>：</w:t>
      </w:r>
      <w:r>
        <w:rPr>
          <w:rFonts w:hint="eastAsia" w:ascii="仿宋" w:hAnsi="仿宋" w:eastAsia="仿宋" w:cs="仿宋"/>
          <w:sz w:val="32"/>
          <w:szCs w:val="32"/>
        </w:rPr>
        <w:t>急诊重症病房</w:t>
      </w:r>
      <w:r>
        <w:rPr>
          <w:rFonts w:hint="eastAsia" w:ascii="仿宋" w:hAnsi="仿宋" w:eastAsia="仿宋" w:cs="仿宋"/>
          <w:sz w:val="32"/>
          <w:szCs w:val="32"/>
          <w:lang w:eastAsia="zh-CN"/>
        </w:rPr>
        <w:t>、</w:t>
      </w:r>
      <w:r>
        <w:rPr>
          <w:rFonts w:hint="eastAsia" w:ascii="仿宋" w:hAnsi="仿宋" w:eastAsia="仿宋" w:cs="仿宋"/>
          <w:sz w:val="32"/>
          <w:szCs w:val="32"/>
        </w:rPr>
        <w:t>心脑血管专科</w:t>
      </w:r>
      <w:r>
        <w:rPr>
          <w:rFonts w:hint="eastAsia" w:ascii="仿宋" w:hAnsi="仿宋" w:eastAsia="仿宋" w:cs="仿宋"/>
          <w:sz w:val="32"/>
          <w:szCs w:val="32"/>
          <w:lang w:eastAsia="zh-CN"/>
        </w:rPr>
        <w:t>、眼科、</w:t>
      </w:r>
      <w:r>
        <w:rPr>
          <w:rFonts w:hint="eastAsia" w:ascii="仿宋" w:hAnsi="仿宋" w:eastAsia="仿宋" w:cs="仿宋"/>
          <w:sz w:val="32"/>
          <w:szCs w:val="32"/>
        </w:rPr>
        <w:t>妇</w:t>
      </w:r>
      <w:r>
        <w:rPr>
          <w:rFonts w:hint="eastAsia" w:ascii="仿宋" w:hAnsi="仿宋" w:eastAsia="仿宋" w:cs="仿宋"/>
          <w:sz w:val="32"/>
          <w:szCs w:val="32"/>
          <w:lang w:eastAsia="zh-CN"/>
        </w:rPr>
        <w:t>科、</w:t>
      </w:r>
      <w:r>
        <w:rPr>
          <w:rFonts w:hint="eastAsia" w:ascii="仿宋" w:hAnsi="仿宋" w:eastAsia="仿宋" w:cs="仿宋"/>
          <w:sz w:val="32"/>
          <w:szCs w:val="32"/>
        </w:rPr>
        <w:t>产科</w:t>
      </w:r>
      <w:r>
        <w:rPr>
          <w:rFonts w:hint="eastAsia" w:ascii="仿宋" w:hAnsi="仿宋" w:eastAsia="仿宋" w:cs="仿宋"/>
          <w:sz w:val="32"/>
          <w:szCs w:val="32"/>
          <w:lang w:eastAsia="zh-CN"/>
        </w:rPr>
        <w:t>、</w:t>
      </w:r>
      <w:r>
        <w:rPr>
          <w:rFonts w:hint="eastAsia" w:ascii="仿宋" w:hAnsi="仿宋" w:eastAsia="仿宋" w:cs="仿宋"/>
          <w:sz w:val="32"/>
          <w:szCs w:val="32"/>
        </w:rPr>
        <w:t>呼吸、内分泌科</w:t>
      </w:r>
      <w:r>
        <w:rPr>
          <w:rFonts w:hint="eastAsia" w:ascii="仿宋" w:hAnsi="仿宋" w:eastAsia="仿宋" w:cs="仿宋"/>
          <w:sz w:val="32"/>
          <w:szCs w:val="32"/>
          <w:lang w:eastAsia="zh-CN"/>
        </w:rPr>
        <w:t>、</w:t>
      </w:r>
      <w:r>
        <w:rPr>
          <w:rFonts w:hint="eastAsia" w:ascii="仿宋" w:hAnsi="仿宋" w:eastAsia="仿宋" w:cs="仿宋"/>
          <w:sz w:val="32"/>
          <w:szCs w:val="32"/>
        </w:rPr>
        <w:t>普外科</w:t>
      </w:r>
      <w:r>
        <w:rPr>
          <w:rFonts w:hint="eastAsia" w:ascii="仿宋" w:hAnsi="仿宋" w:eastAsia="仿宋" w:cs="仿宋"/>
          <w:sz w:val="32"/>
          <w:szCs w:val="32"/>
          <w:lang w:eastAsia="zh-CN"/>
        </w:rPr>
        <w:t>、</w:t>
      </w:r>
      <w:r>
        <w:rPr>
          <w:rFonts w:hint="eastAsia" w:ascii="仿宋" w:hAnsi="仿宋" w:eastAsia="仿宋" w:cs="仿宋"/>
          <w:sz w:val="32"/>
          <w:szCs w:val="32"/>
        </w:rPr>
        <w:t>骨伤科</w:t>
      </w:r>
      <w:r>
        <w:rPr>
          <w:rFonts w:hint="eastAsia" w:ascii="仿宋" w:hAnsi="仿宋" w:eastAsia="仿宋" w:cs="仿宋"/>
          <w:sz w:val="32"/>
          <w:szCs w:val="32"/>
          <w:lang w:eastAsia="zh-CN"/>
        </w:rPr>
        <w:t>、</w:t>
      </w:r>
      <w:r>
        <w:rPr>
          <w:rFonts w:hint="eastAsia" w:ascii="仿宋" w:hAnsi="仿宋" w:eastAsia="仿宋" w:cs="仿宋"/>
          <w:sz w:val="32"/>
          <w:szCs w:val="32"/>
        </w:rPr>
        <w:t>儿科、新生儿科</w:t>
      </w:r>
      <w:r>
        <w:rPr>
          <w:rFonts w:hint="eastAsia" w:ascii="仿宋" w:hAnsi="仿宋" w:eastAsia="仿宋" w:cs="仿宋"/>
          <w:sz w:val="32"/>
          <w:szCs w:val="32"/>
          <w:lang w:eastAsia="zh-CN"/>
        </w:rPr>
        <w:t>、</w:t>
      </w:r>
      <w:r>
        <w:rPr>
          <w:rFonts w:hint="eastAsia" w:ascii="仿宋" w:hAnsi="仿宋" w:eastAsia="仿宋" w:cs="仿宋"/>
          <w:sz w:val="32"/>
          <w:szCs w:val="32"/>
        </w:rPr>
        <w:t>针灸推拿</w:t>
      </w:r>
      <w:r>
        <w:rPr>
          <w:rFonts w:hint="eastAsia" w:ascii="仿宋" w:hAnsi="仿宋" w:eastAsia="仿宋" w:cs="仿宋"/>
          <w:sz w:val="32"/>
          <w:szCs w:val="32"/>
          <w:lang w:eastAsia="zh-CN"/>
        </w:rPr>
        <w:t>、康复科、</w:t>
      </w:r>
      <w:r>
        <w:rPr>
          <w:rFonts w:hint="eastAsia" w:ascii="仿宋" w:hAnsi="仿宋" w:eastAsia="仿宋" w:cs="仿宋"/>
          <w:sz w:val="32"/>
          <w:szCs w:val="32"/>
        </w:rPr>
        <w:t>消化、肝病、肾病、肿瘤科</w:t>
      </w:r>
      <w:r>
        <w:rPr>
          <w:rFonts w:hint="eastAsia" w:ascii="仿宋" w:hAnsi="仿宋" w:eastAsia="仿宋" w:cs="仿宋"/>
          <w:sz w:val="32"/>
          <w:szCs w:val="32"/>
          <w:lang w:eastAsia="zh-CN"/>
        </w:rPr>
        <w:t>、</w:t>
      </w:r>
      <w:r>
        <w:rPr>
          <w:rFonts w:hint="eastAsia" w:ascii="仿宋" w:hAnsi="仿宋" w:eastAsia="仿宋" w:cs="仿宋"/>
          <w:b/>
          <w:bCs/>
          <w:sz w:val="32"/>
          <w:szCs w:val="32"/>
          <w:lang w:eastAsia="zh-CN"/>
        </w:rPr>
        <w:t>导管室、血液净化中心、</w:t>
      </w:r>
      <w:r>
        <w:rPr>
          <w:rFonts w:hint="eastAsia" w:ascii="仿宋" w:hAnsi="仿宋" w:eastAsia="仿宋" w:cs="仿宋"/>
          <w:b/>
          <w:bCs/>
          <w:sz w:val="32"/>
          <w:szCs w:val="32"/>
        </w:rPr>
        <w:t>手术麻醉科</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2个</w:t>
      </w:r>
      <w:r>
        <w:rPr>
          <w:rFonts w:hint="eastAsia" w:ascii="仿宋" w:hAnsi="仿宋" w:eastAsia="仿宋" w:cs="仿宋"/>
          <w:b/>
          <w:bCs/>
          <w:sz w:val="32"/>
          <w:szCs w:val="32"/>
          <w:lang w:eastAsia="zh-CN"/>
        </w:rPr>
        <w:t>）、</w:t>
      </w:r>
      <w:r>
        <w:rPr>
          <w:rFonts w:hint="eastAsia" w:ascii="仿宋" w:hAnsi="仿宋" w:eastAsia="仿宋" w:cs="仿宋"/>
          <w:b/>
          <w:bCs/>
          <w:sz w:val="32"/>
          <w:szCs w:val="32"/>
        </w:rPr>
        <w:t>120、</w:t>
      </w:r>
      <w:r>
        <w:rPr>
          <w:rFonts w:hint="eastAsia" w:ascii="仿宋" w:hAnsi="仿宋" w:eastAsia="仿宋" w:cs="仿宋"/>
          <w:b/>
          <w:bCs/>
          <w:sz w:val="32"/>
          <w:szCs w:val="32"/>
          <w:lang w:eastAsia="zh-CN"/>
        </w:rPr>
        <w:t>治未病</w:t>
      </w:r>
      <w:r>
        <w:rPr>
          <w:rFonts w:hint="eastAsia" w:ascii="仿宋" w:hAnsi="仿宋" w:eastAsia="仿宋" w:cs="仿宋"/>
          <w:b/>
          <w:bCs/>
          <w:sz w:val="32"/>
          <w:szCs w:val="32"/>
        </w:rPr>
        <w:t>科、公卫科</w:t>
      </w:r>
      <w:r>
        <w:rPr>
          <w:rFonts w:hint="eastAsia" w:ascii="仿宋" w:hAnsi="仿宋" w:eastAsia="仿宋" w:cs="仿宋"/>
          <w:b/>
          <w:bCs/>
          <w:sz w:val="32"/>
          <w:szCs w:val="32"/>
          <w:lang w:eastAsia="zh-CN"/>
        </w:rPr>
        <w:t>、</w:t>
      </w:r>
      <w:r>
        <w:rPr>
          <w:rFonts w:hint="eastAsia" w:ascii="仿宋" w:hAnsi="仿宋" w:eastAsia="仿宋" w:cs="仿宋"/>
          <w:b/>
          <w:bCs/>
          <w:sz w:val="32"/>
          <w:szCs w:val="32"/>
        </w:rPr>
        <w:t>口腔、</w:t>
      </w:r>
      <w:r>
        <w:rPr>
          <w:rFonts w:hint="eastAsia" w:ascii="仿宋" w:hAnsi="仿宋" w:eastAsia="仿宋" w:cs="仿宋"/>
          <w:b/>
          <w:bCs/>
          <w:sz w:val="32"/>
          <w:szCs w:val="32"/>
          <w:lang w:eastAsia="zh-CN"/>
        </w:rPr>
        <w:t>眼耳鼻喉科、</w:t>
      </w:r>
      <w:r>
        <w:rPr>
          <w:rFonts w:hint="eastAsia" w:ascii="仿宋" w:hAnsi="仿宋" w:eastAsia="仿宋" w:cs="仿宋"/>
          <w:b/>
          <w:bCs/>
          <w:sz w:val="32"/>
          <w:szCs w:val="32"/>
        </w:rPr>
        <w:t>心理咨询室</w:t>
      </w:r>
      <w:r>
        <w:rPr>
          <w:rFonts w:hint="eastAsia" w:ascii="仿宋" w:hAnsi="仿宋" w:eastAsia="仿宋" w:cs="仿宋"/>
          <w:b/>
          <w:bCs/>
          <w:sz w:val="32"/>
          <w:szCs w:val="32"/>
          <w:lang w:eastAsia="zh-CN"/>
        </w:rPr>
        <w:t>；</w:t>
      </w:r>
    </w:p>
    <w:p>
      <w:pPr>
        <w:ind w:firstLine="640" w:firstLineChars="200"/>
        <w:rPr>
          <w:rFonts w:hint="eastAsia" w:eastAsia="仿宋"/>
          <w:lang w:eastAsia="zh-CN"/>
        </w:rPr>
      </w:pPr>
      <w:r>
        <w:rPr>
          <w:rFonts w:hint="eastAsia" w:ascii="仿宋" w:hAnsi="仿宋" w:eastAsia="仿宋" w:cs="仿宋"/>
          <w:sz w:val="32"/>
          <w:szCs w:val="32"/>
          <w:lang w:eastAsia="zh-CN"/>
        </w:rPr>
        <w:t>医疗辅助类</w:t>
      </w:r>
      <w:r>
        <w:rPr>
          <w:rFonts w:hint="eastAsia" w:ascii="仿宋" w:hAnsi="仿宋" w:eastAsia="仿宋" w:cs="仿宋"/>
          <w:sz w:val="32"/>
          <w:szCs w:val="32"/>
        </w:rPr>
        <w:t>科室</w:t>
      </w:r>
      <w:r>
        <w:rPr>
          <w:rFonts w:hint="eastAsia" w:ascii="仿宋" w:hAnsi="仿宋" w:eastAsia="仿宋" w:cs="仿宋"/>
          <w:sz w:val="32"/>
          <w:szCs w:val="32"/>
          <w:lang w:val="en-US" w:eastAsia="zh-CN"/>
        </w:rPr>
        <w:t>：</w:t>
      </w:r>
      <w:r>
        <w:rPr>
          <w:rFonts w:hint="eastAsia" w:ascii="仿宋" w:hAnsi="仿宋" w:eastAsia="仿宋" w:cs="仿宋"/>
          <w:sz w:val="32"/>
          <w:szCs w:val="32"/>
        </w:rPr>
        <w:t>检验科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2个</w:t>
      </w:r>
      <w:r>
        <w:rPr>
          <w:rFonts w:hint="eastAsia" w:ascii="仿宋" w:hAnsi="仿宋" w:eastAsia="仿宋" w:cs="仿宋"/>
          <w:sz w:val="32"/>
          <w:szCs w:val="32"/>
          <w:lang w:eastAsia="zh-CN"/>
        </w:rPr>
        <w:t>）</w:t>
      </w:r>
      <w:r>
        <w:rPr>
          <w:rFonts w:hint="eastAsia" w:ascii="仿宋" w:hAnsi="仿宋" w:eastAsia="仿宋" w:cs="仿宋"/>
          <w:sz w:val="32"/>
          <w:szCs w:val="32"/>
        </w:rPr>
        <w:t>、放射科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2个</w:t>
      </w:r>
      <w:r>
        <w:rPr>
          <w:rFonts w:hint="eastAsia" w:ascii="仿宋" w:hAnsi="仿宋" w:eastAsia="仿宋" w:cs="仿宋"/>
          <w:sz w:val="32"/>
          <w:szCs w:val="32"/>
          <w:lang w:eastAsia="zh-CN"/>
        </w:rPr>
        <w:t>）</w:t>
      </w:r>
      <w:r>
        <w:rPr>
          <w:rFonts w:hint="eastAsia" w:ascii="仿宋" w:hAnsi="仿宋" w:eastAsia="仿宋" w:cs="仿宋"/>
          <w:sz w:val="32"/>
          <w:szCs w:val="32"/>
        </w:rPr>
        <w:t>、超声科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2个</w:t>
      </w:r>
      <w:r>
        <w:rPr>
          <w:rFonts w:hint="eastAsia" w:ascii="仿宋" w:hAnsi="仿宋" w:eastAsia="仿宋" w:cs="仿宋"/>
          <w:sz w:val="32"/>
          <w:szCs w:val="32"/>
          <w:lang w:eastAsia="zh-CN"/>
        </w:rPr>
        <w:t>）</w:t>
      </w:r>
      <w:r>
        <w:rPr>
          <w:rFonts w:hint="eastAsia" w:ascii="仿宋" w:hAnsi="仿宋" w:eastAsia="仿宋" w:cs="仿宋"/>
          <w:sz w:val="32"/>
          <w:szCs w:val="32"/>
        </w:rPr>
        <w:t>、药剂科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2个</w:t>
      </w:r>
      <w:r>
        <w:rPr>
          <w:rFonts w:hint="eastAsia" w:ascii="仿宋" w:hAnsi="仿宋" w:eastAsia="仿宋" w:cs="仿宋"/>
          <w:sz w:val="32"/>
          <w:szCs w:val="32"/>
          <w:lang w:eastAsia="zh-CN"/>
        </w:rPr>
        <w:t>）</w:t>
      </w:r>
      <w:r>
        <w:rPr>
          <w:rFonts w:hint="eastAsia" w:ascii="仿宋" w:hAnsi="仿宋" w:eastAsia="仿宋" w:cs="仿宋"/>
          <w:sz w:val="32"/>
          <w:szCs w:val="32"/>
        </w:rPr>
        <w:t>、病理科、高压氧</w:t>
      </w:r>
      <w:r>
        <w:rPr>
          <w:rFonts w:hint="eastAsia" w:ascii="仿宋" w:hAnsi="仿宋" w:eastAsia="仿宋" w:cs="仿宋"/>
          <w:sz w:val="32"/>
          <w:szCs w:val="32"/>
          <w:lang w:eastAsia="zh-CN"/>
        </w:rPr>
        <w:t>；行管科室</w:t>
      </w:r>
      <w:r>
        <w:rPr>
          <w:rFonts w:hint="eastAsia" w:ascii="仿宋" w:hAnsi="仿宋" w:eastAsia="仿宋" w:cs="仿宋"/>
          <w:sz w:val="32"/>
          <w:szCs w:val="32"/>
        </w:rPr>
        <w:t>16个</w:t>
      </w:r>
      <w:r>
        <w:rPr>
          <w:rFonts w:hint="eastAsia" w:ascii="仿宋" w:hAnsi="仿宋" w:eastAsia="仿宋" w:cs="仿宋"/>
          <w:sz w:val="32"/>
          <w:szCs w:val="32"/>
          <w:lang w:eastAsia="zh-CN"/>
        </w:rPr>
        <w:t>（</w:t>
      </w:r>
      <w:r>
        <w:rPr>
          <w:rFonts w:hint="eastAsia" w:ascii="仿宋" w:hAnsi="仿宋" w:eastAsia="仿宋" w:cs="仿宋"/>
          <w:sz w:val="32"/>
          <w:szCs w:val="32"/>
        </w:rPr>
        <w:t>院办公室、医务科、护理部</w:t>
      </w:r>
      <w:r>
        <w:rPr>
          <w:rFonts w:hint="eastAsia" w:ascii="仿宋" w:hAnsi="仿宋" w:eastAsia="仿宋" w:cs="仿宋"/>
          <w:sz w:val="32"/>
          <w:szCs w:val="32"/>
          <w:lang w:eastAsia="zh-CN"/>
        </w:rPr>
        <w:t>、</w:t>
      </w:r>
      <w:r>
        <w:rPr>
          <w:rFonts w:hint="eastAsia" w:ascii="仿宋" w:hAnsi="仿宋" w:eastAsia="仿宋" w:cs="仿宋"/>
          <w:sz w:val="32"/>
          <w:szCs w:val="32"/>
        </w:rPr>
        <w:t>驻村办、党建办、财务科、总务科、水电维修科、设备科、保卫科、信息科（包含网管、病案）、收费室</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2个</w:t>
      </w:r>
      <w:r>
        <w:rPr>
          <w:rFonts w:hint="eastAsia" w:ascii="仿宋" w:hAnsi="仿宋" w:eastAsia="仿宋" w:cs="仿宋"/>
          <w:sz w:val="32"/>
          <w:szCs w:val="32"/>
          <w:lang w:eastAsia="zh-CN"/>
        </w:rPr>
        <w:t>）</w:t>
      </w:r>
      <w:r>
        <w:rPr>
          <w:rFonts w:hint="eastAsia" w:ascii="仿宋" w:hAnsi="仿宋" w:eastAsia="仿宋" w:cs="仿宋"/>
          <w:sz w:val="32"/>
          <w:szCs w:val="32"/>
        </w:rPr>
        <w:t>、人事科、医保科、院感科、经管科</w:t>
      </w:r>
      <w:r>
        <w:rPr>
          <w:rFonts w:hint="eastAsia" w:ascii="仿宋" w:hAnsi="仿宋" w:eastAsia="仿宋" w:cs="仿宋"/>
          <w:sz w:val="32"/>
          <w:szCs w:val="32"/>
          <w:lang w:eastAsia="zh-CN"/>
        </w:rPr>
        <w:t>。</w:t>
      </w:r>
    </w:p>
    <w:p>
      <w:pPr>
        <w:widowControl/>
        <w:ind w:firstLine="640" w:firstLineChars="200"/>
        <w:jc w:val="left"/>
        <w:rPr>
          <w:rFonts w:hint="eastAsia" w:ascii="仿宋" w:hAnsi="仿宋" w:eastAsia="仿宋"/>
          <w:sz w:val="32"/>
          <w:szCs w:val="32"/>
          <w:lang w:eastAsia="zh-CN"/>
        </w:rPr>
      </w:pPr>
      <w:r>
        <w:rPr>
          <w:rFonts w:hint="eastAsia" w:ascii="仿宋" w:hAnsi="仿宋" w:eastAsia="仿宋"/>
          <w:sz w:val="32"/>
          <w:szCs w:val="32"/>
        </w:rPr>
        <w:t>心脑血管专科、针灸推拿专科、中医骨伤科、微创外科、康复科、结石病专科为医院重点发展六大特色专科。其中</w:t>
      </w:r>
      <w:r>
        <w:rPr>
          <w:rFonts w:hint="eastAsia" w:ascii="仿宋" w:hAnsi="仿宋" w:eastAsia="仿宋"/>
          <w:sz w:val="32"/>
          <w:szCs w:val="32"/>
          <w:lang w:eastAsia="zh-CN"/>
        </w:rPr>
        <w:t>，</w:t>
      </w:r>
      <w:r>
        <w:rPr>
          <w:rFonts w:hint="eastAsia" w:ascii="仿宋" w:hAnsi="仿宋" w:eastAsia="仿宋"/>
          <w:sz w:val="32"/>
          <w:szCs w:val="32"/>
        </w:rPr>
        <w:t>心脑血管专科、针灸推拿专科为重点建设中医专科，急诊科为湖南省重点急诊建设</w:t>
      </w:r>
      <w:r>
        <w:rPr>
          <w:rFonts w:hint="eastAsia" w:ascii="仿宋" w:hAnsi="仿宋" w:eastAsia="仿宋"/>
          <w:sz w:val="32"/>
          <w:szCs w:val="32"/>
          <w:lang w:eastAsia="zh-CN"/>
        </w:rPr>
        <w:t>达标</w:t>
      </w:r>
      <w:r>
        <w:rPr>
          <w:rFonts w:hint="eastAsia" w:ascii="仿宋" w:hAnsi="仿宋" w:eastAsia="仿宋"/>
          <w:sz w:val="32"/>
          <w:szCs w:val="32"/>
        </w:rPr>
        <w:t>单位。</w:t>
      </w:r>
      <w:r>
        <w:rPr>
          <w:rFonts w:hint="eastAsia" w:ascii="仿宋" w:hAnsi="仿宋" w:eastAsia="仿宋"/>
          <w:sz w:val="32"/>
          <w:szCs w:val="32"/>
          <w:lang w:eastAsia="zh-CN"/>
        </w:rPr>
        <w:t>中医骨伤科为省重点专科。</w:t>
      </w:r>
    </w:p>
    <w:p>
      <w:pPr>
        <w:widowControl/>
        <w:ind w:firstLine="640" w:firstLineChars="200"/>
        <w:jc w:val="left"/>
        <w:rPr>
          <w:rFonts w:hint="default" w:ascii="仿宋" w:hAnsi="仿宋" w:eastAsia="仿宋"/>
          <w:sz w:val="32"/>
          <w:szCs w:val="32"/>
          <w:lang w:val="en-US" w:eastAsia="zh-CN"/>
        </w:rPr>
      </w:pPr>
      <w:r>
        <w:rPr>
          <w:rFonts w:hint="eastAsia" w:ascii="仿宋" w:hAnsi="仿宋" w:eastAsia="仿宋"/>
          <w:sz w:val="32"/>
          <w:szCs w:val="32"/>
          <w:lang w:val="en-US" w:eastAsia="zh-CN"/>
        </w:rPr>
        <w:t>2019年2月22日中国基层胸痛中心创建正式创建启动。</w:t>
      </w:r>
    </w:p>
    <w:p>
      <w:pPr>
        <w:keepNext w:val="0"/>
        <w:keepLines w:val="0"/>
        <w:widowControl/>
        <w:suppressLineNumbers w:val="0"/>
        <w:jc w:val="left"/>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(一)部门整体支出概况。</w:t>
      </w:r>
    </w:p>
    <w:p>
      <w:pPr>
        <w:keepNext w:val="0"/>
        <w:keepLines w:val="0"/>
        <w:widowControl/>
        <w:suppressLineNumbers w:val="0"/>
        <w:ind w:firstLine="600" w:firstLineChars="20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2019年部门决算收支完成情况。</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1、总收入:14268.35万元。其中，医疗收入9774.43万元，财政基本补助收入330.13万元，财政项目补助收入887.2万元，上级补助收入411.34万元，其他收入2865.25万元。</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2、全年总支12671.57万元(基本支出12537.93万元，项目支出133.64万元)，基本支出中工资福利支出4749.24万元，商品和服务支出5544.53万元，对个人和家庭补助支出5.25万元，利息支出976.26万元。</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br w:type="textWrapping"/>
      </w:r>
      <w:r>
        <w:rPr>
          <w:rFonts w:hint="eastAsia" w:ascii="仿宋" w:hAnsi="仿宋" w:eastAsia="仿宋" w:cs="仿宋"/>
          <w:b/>
          <w:bCs/>
          <w:kern w:val="0"/>
          <w:sz w:val="30"/>
          <w:szCs w:val="30"/>
          <w:lang w:val="en-US" w:eastAsia="zh-CN" w:bidi="ar"/>
        </w:rPr>
        <w:t>二、部门整体支出管理及使用情况</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(一)基本支出情况</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 xml:space="preserve">  我院基本支出的范围和用途主要包括人员经费和日常公用经费。具体包括:工资福利支出、商品和服务支出、对个人和家庭的补助、其他资本性支出。基本支出的管理和使用情况如下:</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 xml:space="preserve">1、年初预算收支情况 </w:t>
      </w:r>
    </w:p>
    <w:p>
      <w:pPr>
        <w:keepNext w:val="0"/>
        <w:keepLines w:val="0"/>
        <w:widowControl/>
        <w:suppressLineNumbers w:val="0"/>
        <w:ind w:firstLine="600" w:firstLineChars="200"/>
        <w:jc w:val="left"/>
        <w:rPr>
          <w:rFonts w:hint="eastAsia" w:ascii="仿宋" w:hAnsi="仿宋" w:eastAsia="仿宋" w:cs="仿宋"/>
          <w:kern w:val="0"/>
          <w:sz w:val="30"/>
          <w:szCs w:val="30"/>
          <w:vertAlign w:val="baseline"/>
          <w:lang w:val="en-US" w:eastAsia="zh-CN" w:bidi="ar"/>
        </w:rPr>
      </w:pPr>
      <w:r>
        <w:rPr>
          <w:rFonts w:hint="eastAsia" w:ascii="仿宋" w:hAnsi="仿宋" w:eastAsia="仿宋" w:cs="仿宋"/>
          <w:kern w:val="0"/>
          <w:sz w:val="30"/>
          <w:szCs w:val="30"/>
          <w:lang w:val="en-US" w:eastAsia="zh-CN" w:bidi="ar"/>
        </w:rPr>
        <w:t>根据保靖县财政局保财函（2019）《关于对中医院</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2019年部门预算的批复》精神，保靖县中医院2019年预算</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收支情况如下：</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2019年一般公共预算拨款收入284.86万元（工资福利支出）。</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2019年预算总支出284.86万元（工资福利支出）</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2、本年度基本支出情况</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我院2019年度基本支出金额合计为12671.57万元，具体情况如下</w:t>
      </w:r>
    </w:p>
    <w:tbl>
      <w:tblPr>
        <w:tblStyle w:val="4"/>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8"/>
        <w:gridCol w:w="4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keepNext w:val="0"/>
              <w:keepLines w:val="0"/>
              <w:widowControl/>
              <w:suppressLineNumbers w:val="0"/>
              <w:jc w:val="left"/>
              <w:rPr>
                <w:rFonts w:hint="eastAsia" w:ascii="仿宋" w:hAnsi="仿宋" w:eastAsia="仿宋" w:cs="仿宋"/>
                <w:kern w:val="0"/>
                <w:sz w:val="30"/>
                <w:szCs w:val="30"/>
                <w:vertAlign w:val="baseline"/>
                <w:lang w:val="en-US" w:eastAsia="zh-CN" w:bidi="ar"/>
              </w:rPr>
            </w:pPr>
            <w:r>
              <w:rPr>
                <w:rFonts w:hint="eastAsia" w:ascii="仿宋" w:hAnsi="仿宋" w:eastAsia="仿宋" w:cs="仿宋"/>
                <w:kern w:val="0"/>
                <w:sz w:val="30"/>
                <w:szCs w:val="30"/>
                <w:lang w:val="en-US" w:eastAsia="zh-CN" w:bidi="ar"/>
              </w:rPr>
              <w:t>支出项目</w:t>
            </w:r>
          </w:p>
        </w:tc>
        <w:tc>
          <w:tcPr>
            <w:tcW w:w="4428" w:type="dxa"/>
          </w:tcPr>
          <w:p>
            <w:pPr>
              <w:keepNext w:val="0"/>
              <w:keepLines w:val="0"/>
              <w:widowControl/>
              <w:suppressLineNumbers w:val="0"/>
              <w:jc w:val="left"/>
              <w:rPr>
                <w:rFonts w:hint="eastAsia" w:ascii="仿宋" w:hAnsi="仿宋" w:eastAsia="仿宋" w:cs="仿宋"/>
                <w:kern w:val="0"/>
                <w:sz w:val="30"/>
                <w:szCs w:val="30"/>
                <w:vertAlign w:val="baseline"/>
                <w:lang w:val="en-US" w:eastAsia="zh-CN" w:bidi="ar"/>
              </w:rPr>
            </w:pPr>
            <w:r>
              <w:rPr>
                <w:rFonts w:hint="eastAsia" w:ascii="仿宋" w:hAnsi="仿宋" w:eastAsia="仿宋" w:cs="仿宋"/>
                <w:kern w:val="0"/>
                <w:sz w:val="30"/>
                <w:szCs w:val="30"/>
                <w:lang w:val="en-US" w:eastAsia="zh-CN" w:bidi="ar"/>
              </w:rPr>
              <w:t>基本支出（万元）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keepNext w:val="0"/>
              <w:keepLines w:val="0"/>
              <w:widowControl/>
              <w:suppressLineNumbers w:val="0"/>
              <w:jc w:val="left"/>
              <w:rPr>
                <w:rFonts w:hint="eastAsia" w:ascii="仿宋" w:hAnsi="仿宋" w:eastAsia="仿宋" w:cs="仿宋"/>
                <w:kern w:val="0"/>
                <w:sz w:val="30"/>
                <w:szCs w:val="30"/>
                <w:vertAlign w:val="baseline"/>
                <w:lang w:val="en-US" w:eastAsia="zh-CN" w:bidi="ar"/>
              </w:rPr>
            </w:pPr>
            <w:r>
              <w:rPr>
                <w:rFonts w:hint="eastAsia" w:ascii="仿宋" w:hAnsi="仿宋" w:eastAsia="仿宋" w:cs="仿宋"/>
                <w:kern w:val="0"/>
                <w:sz w:val="30"/>
                <w:szCs w:val="30"/>
                <w:lang w:val="en-US" w:eastAsia="zh-CN" w:bidi="ar"/>
              </w:rPr>
              <w:t>工资福利支出</w:t>
            </w:r>
          </w:p>
        </w:tc>
        <w:tc>
          <w:tcPr>
            <w:tcW w:w="4428" w:type="dxa"/>
          </w:tcPr>
          <w:p>
            <w:pPr>
              <w:keepNext w:val="0"/>
              <w:keepLines w:val="0"/>
              <w:widowControl/>
              <w:suppressLineNumbers w:val="0"/>
              <w:jc w:val="left"/>
              <w:rPr>
                <w:rFonts w:hint="default" w:ascii="仿宋" w:hAnsi="仿宋" w:eastAsia="仿宋" w:cs="仿宋"/>
                <w:kern w:val="0"/>
                <w:sz w:val="30"/>
                <w:szCs w:val="30"/>
                <w:vertAlign w:val="baseline"/>
                <w:lang w:val="en-US" w:eastAsia="zh-CN" w:bidi="ar"/>
              </w:rPr>
            </w:pPr>
            <w:r>
              <w:rPr>
                <w:rFonts w:hint="eastAsia" w:ascii="仿宋" w:hAnsi="仿宋" w:eastAsia="仿宋" w:cs="仿宋"/>
                <w:kern w:val="0"/>
                <w:sz w:val="30"/>
                <w:szCs w:val="30"/>
                <w:lang w:val="en-US" w:eastAsia="zh-CN" w:bidi="ar"/>
              </w:rPr>
              <w:t>4749.24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keepNext w:val="0"/>
              <w:keepLines w:val="0"/>
              <w:widowControl/>
              <w:suppressLineNumbers w:val="0"/>
              <w:jc w:val="left"/>
              <w:rPr>
                <w:rFonts w:hint="eastAsia" w:ascii="仿宋" w:hAnsi="仿宋" w:eastAsia="仿宋" w:cs="仿宋"/>
                <w:kern w:val="0"/>
                <w:sz w:val="30"/>
                <w:szCs w:val="30"/>
                <w:vertAlign w:val="baseline"/>
                <w:lang w:val="en-US" w:eastAsia="zh-CN" w:bidi="ar"/>
              </w:rPr>
            </w:pPr>
            <w:r>
              <w:rPr>
                <w:rFonts w:hint="eastAsia" w:ascii="仿宋" w:hAnsi="仿宋" w:eastAsia="仿宋" w:cs="仿宋"/>
                <w:kern w:val="0"/>
                <w:sz w:val="30"/>
                <w:szCs w:val="30"/>
                <w:lang w:val="en-US" w:eastAsia="zh-CN" w:bidi="ar"/>
              </w:rPr>
              <w:t>商品和服务支出</w:t>
            </w:r>
          </w:p>
        </w:tc>
        <w:tc>
          <w:tcPr>
            <w:tcW w:w="4428" w:type="dxa"/>
          </w:tcPr>
          <w:p>
            <w:pPr>
              <w:keepNext w:val="0"/>
              <w:keepLines w:val="0"/>
              <w:widowControl/>
              <w:suppressLineNumbers w:val="0"/>
              <w:jc w:val="left"/>
              <w:rPr>
                <w:rFonts w:hint="default" w:ascii="仿宋" w:hAnsi="仿宋" w:eastAsia="仿宋" w:cs="仿宋"/>
                <w:kern w:val="0"/>
                <w:sz w:val="30"/>
                <w:szCs w:val="30"/>
                <w:vertAlign w:val="baseline"/>
                <w:lang w:val="en-US" w:eastAsia="zh-CN" w:bidi="ar"/>
              </w:rPr>
            </w:pPr>
            <w:r>
              <w:rPr>
                <w:rFonts w:hint="eastAsia" w:ascii="仿宋" w:hAnsi="仿宋" w:eastAsia="仿宋" w:cs="仿宋"/>
                <w:kern w:val="0"/>
                <w:sz w:val="30"/>
                <w:szCs w:val="30"/>
                <w:lang w:val="en-US" w:eastAsia="zh-CN" w:bidi="ar"/>
              </w:rPr>
              <w:t>5544.53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keepNext w:val="0"/>
              <w:keepLines w:val="0"/>
              <w:widowControl/>
              <w:suppressLineNumbers w:val="0"/>
              <w:jc w:val="left"/>
              <w:rPr>
                <w:rFonts w:hint="eastAsia" w:ascii="仿宋" w:hAnsi="仿宋" w:eastAsia="仿宋" w:cs="仿宋"/>
                <w:kern w:val="0"/>
                <w:sz w:val="30"/>
                <w:szCs w:val="30"/>
                <w:vertAlign w:val="baseline"/>
                <w:lang w:val="en-US" w:eastAsia="zh-CN" w:bidi="ar"/>
              </w:rPr>
            </w:pPr>
            <w:r>
              <w:rPr>
                <w:rFonts w:hint="eastAsia" w:ascii="仿宋" w:hAnsi="仿宋" w:eastAsia="仿宋" w:cs="仿宋"/>
                <w:kern w:val="0"/>
                <w:sz w:val="30"/>
                <w:szCs w:val="30"/>
                <w:lang w:val="en-US" w:eastAsia="zh-CN" w:bidi="ar"/>
              </w:rPr>
              <w:t>对个人和家庭的补助支出</w:t>
            </w:r>
          </w:p>
        </w:tc>
        <w:tc>
          <w:tcPr>
            <w:tcW w:w="4428" w:type="dxa"/>
          </w:tcPr>
          <w:p>
            <w:pPr>
              <w:keepNext w:val="0"/>
              <w:keepLines w:val="0"/>
              <w:widowControl/>
              <w:suppressLineNumbers w:val="0"/>
              <w:jc w:val="left"/>
              <w:rPr>
                <w:rFonts w:hint="default" w:ascii="仿宋" w:hAnsi="仿宋" w:eastAsia="仿宋" w:cs="仿宋"/>
                <w:kern w:val="0"/>
                <w:sz w:val="30"/>
                <w:szCs w:val="30"/>
                <w:vertAlign w:val="baseline"/>
                <w:lang w:val="en-US" w:eastAsia="zh-CN" w:bidi="ar"/>
              </w:rPr>
            </w:pPr>
            <w:r>
              <w:rPr>
                <w:rFonts w:hint="eastAsia" w:ascii="仿宋" w:hAnsi="仿宋" w:eastAsia="仿宋" w:cs="仿宋"/>
                <w:kern w:val="0"/>
                <w:sz w:val="30"/>
                <w:szCs w:val="30"/>
                <w:lang w:val="en-US" w:eastAsia="zh-CN" w:bidi="ar"/>
              </w:rPr>
              <w:t>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keepNext w:val="0"/>
              <w:keepLines w:val="0"/>
              <w:widowControl/>
              <w:suppressLineNumbers w:val="0"/>
              <w:jc w:val="left"/>
              <w:rPr>
                <w:rFonts w:hint="eastAsia" w:ascii="仿宋" w:hAnsi="仿宋" w:eastAsia="仿宋" w:cs="仿宋"/>
                <w:kern w:val="0"/>
                <w:sz w:val="30"/>
                <w:szCs w:val="30"/>
                <w:vertAlign w:val="baseline"/>
                <w:lang w:val="en-US" w:eastAsia="zh-CN" w:bidi="ar"/>
              </w:rPr>
            </w:pPr>
            <w:r>
              <w:rPr>
                <w:rFonts w:hint="eastAsia" w:ascii="仿宋" w:hAnsi="仿宋" w:eastAsia="仿宋" w:cs="仿宋"/>
                <w:kern w:val="0"/>
                <w:sz w:val="30"/>
                <w:szCs w:val="30"/>
                <w:lang w:val="en-US" w:eastAsia="zh-CN" w:bidi="ar"/>
              </w:rPr>
              <w:t>利息支出</w:t>
            </w:r>
          </w:p>
        </w:tc>
        <w:tc>
          <w:tcPr>
            <w:tcW w:w="4428" w:type="dxa"/>
          </w:tcPr>
          <w:p>
            <w:pPr>
              <w:keepNext w:val="0"/>
              <w:keepLines w:val="0"/>
              <w:widowControl/>
              <w:suppressLineNumbers w:val="0"/>
              <w:jc w:val="left"/>
              <w:rPr>
                <w:rFonts w:hint="default" w:ascii="仿宋" w:hAnsi="仿宋" w:eastAsia="仿宋" w:cs="仿宋"/>
                <w:kern w:val="0"/>
                <w:sz w:val="30"/>
                <w:szCs w:val="30"/>
                <w:vertAlign w:val="baseline"/>
                <w:lang w:val="en-US" w:eastAsia="zh-CN" w:bidi="ar"/>
              </w:rPr>
            </w:pPr>
            <w:r>
              <w:rPr>
                <w:rFonts w:hint="eastAsia" w:ascii="仿宋" w:hAnsi="仿宋" w:eastAsia="仿宋" w:cs="仿宋"/>
                <w:kern w:val="0"/>
                <w:sz w:val="30"/>
                <w:szCs w:val="30"/>
                <w:lang w:val="en-US" w:eastAsia="zh-CN" w:bidi="ar"/>
              </w:rPr>
              <w:t>976.26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Pr>
          <w:p>
            <w:pPr>
              <w:keepNext w:val="0"/>
              <w:keepLines w:val="0"/>
              <w:widowControl/>
              <w:suppressLineNumbers w:val="0"/>
              <w:jc w:val="left"/>
              <w:rPr>
                <w:rFonts w:hint="eastAsia" w:ascii="仿宋" w:hAnsi="仿宋" w:eastAsia="仿宋" w:cs="仿宋"/>
                <w:kern w:val="0"/>
                <w:sz w:val="30"/>
                <w:szCs w:val="30"/>
                <w:vertAlign w:val="baseline"/>
                <w:lang w:val="en-US" w:eastAsia="zh-CN" w:bidi="ar"/>
              </w:rPr>
            </w:pPr>
            <w:r>
              <w:rPr>
                <w:rFonts w:hint="eastAsia" w:ascii="仿宋" w:hAnsi="仿宋" w:eastAsia="仿宋" w:cs="仿宋"/>
                <w:kern w:val="0"/>
                <w:sz w:val="30"/>
                <w:szCs w:val="30"/>
                <w:lang w:val="en-US" w:eastAsia="zh-CN" w:bidi="ar"/>
              </w:rPr>
              <w:t>合计</w:t>
            </w:r>
          </w:p>
        </w:tc>
        <w:tc>
          <w:tcPr>
            <w:tcW w:w="4428" w:type="dxa"/>
          </w:tcPr>
          <w:p>
            <w:pPr>
              <w:keepNext w:val="0"/>
              <w:keepLines w:val="0"/>
              <w:widowControl/>
              <w:suppressLineNumbers w:val="0"/>
              <w:jc w:val="left"/>
              <w:rPr>
                <w:rFonts w:hint="eastAsia" w:ascii="仿宋" w:hAnsi="仿宋" w:eastAsia="仿宋" w:cs="仿宋"/>
                <w:kern w:val="0"/>
                <w:sz w:val="30"/>
                <w:szCs w:val="30"/>
                <w:vertAlign w:val="baseline"/>
                <w:lang w:val="en-US" w:eastAsia="zh-CN" w:bidi="ar"/>
              </w:rPr>
            </w:pPr>
            <w:r>
              <w:rPr>
                <w:rFonts w:hint="eastAsia" w:ascii="仿宋" w:hAnsi="仿宋" w:eastAsia="仿宋" w:cs="仿宋"/>
                <w:kern w:val="0"/>
                <w:sz w:val="30"/>
                <w:szCs w:val="30"/>
                <w:lang w:val="en-US" w:eastAsia="zh-CN" w:bidi="ar"/>
              </w:rPr>
              <w:t>9620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0"/>
          <w:szCs w:val="30"/>
          <w:lang w:eastAsia="zh-CN"/>
        </w:rPr>
      </w:pPr>
      <w:r>
        <w:rPr>
          <w:rFonts w:hint="eastAsia" w:ascii="仿宋" w:hAnsi="仿宋" w:eastAsia="仿宋" w:cs="仿宋"/>
          <w:kern w:val="0"/>
          <w:sz w:val="30"/>
          <w:szCs w:val="30"/>
          <w:lang w:val="en-US" w:eastAsia="zh-CN" w:bidi="ar"/>
        </w:rPr>
        <w:t>(二）项目支出预算执行情况</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我院2019年项目支出133.64万元。</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（三）“三公经费”支出情况</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我院2019年无三公经费预算</w:t>
      </w:r>
      <w:r>
        <w:rPr>
          <w:rFonts w:hint="eastAsia" w:ascii="仿宋" w:hAnsi="仿宋" w:eastAsia="仿宋" w:cs="仿宋"/>
          <w:kern w:val="0"/>
          <w:sz w:val="30"/>
          <w:szCs w:val="30"/>
          <w:lang w:val="en-US" w:eastAsia="zh-CN" w:bidi="ar"/>
        </w:rPr>
        <w:br w:type="textWrapping"/>
      </w:r>
      <w:r>
        <w:rPr>
          <w:rFonts w:hint="eastAsia" w:ascii="仿宋" w:hAnsi="仿宋" w:eastAsia="仿宋" w:cs="仿宋"/>
          <w:b/>
          <w:bCs/>
          <w:kern w:val="0"/>
          <w:sz w:val="30"/>
          <w:szCs w:val="30"/>
          <w:lang w:val="en-US" w:eastAsia="zh-CN" w:bidi="ar"/>
        </w:rPr>
        <w:t>三、主要工作举措绩效情况</w:t>
      </w:r>
      <w:r>
        <w:rPr>
          <w:rFonts w:hint="eastAsia" w:ascii="仿宋" w:hAnsi="仿宋" w:eastAsia="仿宋" w:cs="仿宋"/>
          <w:b/>
          <w:bCs/>
          <w:kern w:val="0"/>
          <w:sz w:val="30"/>
          <w:szCs w:val="30"/>
          <w:lang w:val="en-US" w:eastAsia="zh-CN" w:bidi="ar"/>
        </w:rPr>
        <w:br w:type="textWrapping"/>
      </w:r>
      <w:r>
        <w:rPr>
          <w:rFonts w:hint="eastAsia" w:ascii="仿宋_GB2312" w:hAnsi="仿宋_GB2312" w:eastAsia="仿宋_GB2312" w:cs="仿宋_GB2312"/>
          <w:sz w:val="30"/>
          <w:szCs w:val="30"/>
          <w:lang w:eastAsia="zh-CN"/>
        </w:rPr>
        <w:t>一、工作开展情况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xml:space="preserve"> （一）扎实推进脱贫攻坚工作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xml:space="preserve">    2019年，根据县里工作安排确保如期完成脱贫攻坚各项任务和实现脱贫摘帽。深入学习习近平总书记关于扶贫工作的重要论述和落实关于打赢脱贫攻坚战三年行动的指导意见的具体要求。按照县脱贫攻坚办和驻村办的安排部署，落实各项任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1、领导重视到位  我院高度重视驻村扶贫工作，与业务工作同时安排、同步推进、同抓落实。建立了“一把手负总责、分管领导具体抓、工作队员驻村扶、其他干部结对帮”工作机制，今年我院新增迁陵镇利福村扶贫任务。全年共派驻派9名驻村干部常驻开展扶贫工作。医院党总支会每月研究扶贫工作1次，结对帮扶干部年走访6次以上，驻村工作人员按照驻村办制度实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2、宣传扶贫政策。通过返乡农民工座谈会，分析新形势，听取新意见，引导群众积极创业、优质就业。召开村支两委、党员干部和群众代表会议，对精准脱贫、村级党建、转移就业等政策进行学习，广泛宣传习近平总书记关于精准扶贫的系列重要讲话精神和各级精准扶贫、精准脱贫决策部署和知识要点，先后悬挂横幅10条，不断营造扶贫浓厚氛围，激发群众支持和参与热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3、帮扶入户施策。进村入户施策采取集中和分散相结合进行，主要是进一步核实2019户建档立卡贫困户的家庭人口、耕地面积、经济收入、致贫原因等情况，跟踪了解脱贫户脱贫后情况，做到心中有数，要求对所有建档立卡户建立一台明白帐，帮扶干部要在帮扶户内培养一个明白人，给帮扶户做好一餐连心饭，贫困户面对面沟通，共商脱贫计划，制定增收措施，明确落实时限等，广大干部职工为利福村建档立卡户献爱心，购买2000斤南瓜，为官庄村火灾捐款逾10万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4、加快产业发展。葫芦村以种植保靖黄金茶（3500亩）为主导其他养殖业为辅助，利福村以种植油茶（1300亩）、柑橘、水果为主导其他产业为辅助。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5、加强组织建设。落实“三会一课”、“三制一卡”、主题党日、组织生活会、民主评议党员、党员积分管理、“双述双评”等党内基本制度，规范执行“四议两公开”，组织开展“不忘初心，牢记使命”主题党日、互助五兴活动，发挥党员“双带”作用，村第一书记上党课，组织党员、村干部学习习近平总书记系列重要讲话精神。党建公示栏、村务公示栏、精准扶贫公示栏及村干部值班安排表上墙等，党务、村务建设齐头并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（二）党建引领各项工作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1、深入贯彻学习习近平新时代中国特色社会主义思想和党的十九大精神，坚持以习近平新时代中国特色社会主义思想为指导，牢固树立“四个意识”、坚定“四个自信”，旗帜鲜明讲政治，坚决维护习近平总书记在党中央和全党的核心地位，坚决维护以习近平同志为核心的党中央权威和集中统一领导，坚决在政治立场、政治方向、政治原则、政治道路上同以习近平同志为核心的党中央保持高度一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2、稳步推进意识形态工作、认真落实“两个责任”和“一岗双责”更好地维护党的形象权威、宣传党的政策动、巩固党的执政基础。积极参加上级党委组织的学习培训，坚持原原本本学，联系实际学，深入思考学，努力把握精神实质和精髓要义，学懂、弄通、做实，学出更坚定的信仰、更强烈的担当、更纯粹的忠诚和觉悟；充分利用微信、QQ、横屏、电子显示屏、等平台进行宣传习近平新时代中国特色社会主义思想和党的十九大精神。</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3、严格执行民主集中制，全年召开相关会议20余次，坚持民主议事，突出党的核心领导地位，医院“三重一大”事项都需要总支会议集体研究讨论，努力协调好和党员之间的工作关系，打造了一个的有战斗力的、能够切实为人民服务的党员队伍，筑牢支部支部战斗堡垒作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4、组织建设方面，深入开展“两学一做”常态化教育，认真开展“不忘初心、牢记使命”主题专项教育，认真落实“三会一课”、主题党日等活动，坚持“围绕抓党建，促进医院中心工作”的工作思路，着力党的组织建设，积极推进支部“五化”建设，规范支部设置，严格党员发展，按时落实缴纳党费制度等，为了壮大50名党员干部的队伍，本年度又积极发展3名入党积极分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5、作风纪律方面，持续认真贯彻落实《中共湖南省委湖南省人民政府印发&lt;关于开展违反中央八项规定精神突出问题专项治理的工作方案&gt;的通知》文件要求，清正廉洁、秉公用权，坚决防止和克服形式主义、官僚主义，带头转变作风；深入开展医疗行业“九不准”，与全院干部职工签订“文明节俭操办婚丧喜庆事宜承诺书”。对医院“三公”经费管理使用情况、公车管理使用情况、人情宴请情况、工作纪律情况、公款旅游情况等进行检查。积极配合州、县纪委开展的“一张床”、“反骗保”专项活动，严格自查、梳理在医疗行为过程中存在的不合理治疗、不合理用药、不合理检查、不合理收费方面进行梳理、查找问题，通过加强作风建设，深化监督检查，转变工作作风，进一步改善服务态度，增强了干部职工遵纪守法意识。加强学习《纪律处分条例》，提升党员自身思想政治水平，坚定理想信念。从抓上班迟到早退、做私事等小事做起，以实际行动把作风建设落到实处。认真落实医疗护理核心制度，落实首诊负责制、按月开展医疗行为专项督查。党支部组织全体党员干部职工观看了党风廉政建设警示教育片《决不饶恕》。以反面典型警示自己时刻保持清醒头脑，自觉抵制腐败行为，任何时候、任何情况下，都要时刻绷紧一根弦。教育引导广大党员干部增强纪律观念和风险意识，筑牢拒腐防变思想道德防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（三）坚持“西医不落后，中医有特色”的发展方向。狠抓医疗质量，确保医院健康发展。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1、医疗质量是医院生存和发展的根本，全面提高医疗质量是医院的核心发展内容。一是以“三基”理论考试和专业结合考试为抓手，加强医务人员的基本功建设。二是进一步强化医疗核心制度的落实，每月一督查。病历质量的质控从终末质控转化为环节质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2、新技术引进来。2019年，医院2月医院启动了“中国基层胸痛中心”创建工作，自创建以来，率先在全县范围内开展冠状动脉造影术、支架植入术、急诊PCI、心脏起搏器植入术等高精尖技术，已成功开展冠状动脉造影(CAG)179例、经皮冠状动脉支架植入术（PCI）59例、经皮冠状动脉腔内成形术（PTCA）25例、血栓清除术4例、临时起搏器植入术7例、永久起搏器植入术6例。 为患者的生命延续获得了宝贵的抢救时间。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3、中医有特色，西医不落后。近几年来，医院在西医不落后，中医有特色的发展路上前行。住院科室在原有的中医基础上，确定科室的中医优势病种及适宜技术为患者辨证施治，收到很好的社会效益。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（四）是落实基本公共卫生服务，加强中医药管理工作。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全年组织2次乡镇卫生院医务人员中医药健康管理业务知识培训，公共卫生下乡义诊服务达85余次，共诊疗人次9725人次，为医院的病源拓展工作打下了良好的基础，为我院赢得了较好的社会效益。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五）项目工作有序推进。一是岳阳妇幼儿童医院二期建设项目，目前各项工作有序推进，预计年底可投入使用。二是业务综合楼项目。该项目总建筑面积12600平方米，总投资6250万元。该项目于8月23日进行开标，9月15日施工队进场施工，预计2020年10月完工。目前，完成总投资约800万元，其中中央资金780万元，扶贫资金20万元。三是信息化网络建设布局，满足日常业务需要，银医系统以方便患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（六）提升医院管理水平，更快更好的服务百姓。</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一是进一步强化医院管理，完善各项考核制度，强化医院执行力。今年以来，每月一次的医疗核心制度的考核结果得到应用，全年奖励了表现优秀的人员50人次，通报和处罚了工作不得力的科室及医务人员工60余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二是推行各项惠民便民措施，方便百姓。医院加强了“志愿者服务”和导诊服务工作，让服务走进患者心间。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三是开通了“银医通”自助服务系统以及微信公众平台挂号、缴费、查询服务，免去了患者看病必须排队的现象，进一步优化了服务流程。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四是专家“请”进来，人员“送” 出去。2019年外请专家到我院坐诊67人次、教学查房 23人次。选派45人次到中医附一、省人民医院、湘雅附三、长沙市八医院、州人民医院、岳阳市第一人民医院、儿童医院、南华大学附属南华医院、张家界市人民医院进修学习及短期学术培训。2019年，医院先后去高等院校进行人才引进招聘工作，目前引进本科学历5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（七）安全生产、扫黑除恶、综合治理工作等相关工作有序开展。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二、亮点工作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（一）管理服务提升，服务量增加。2019年，医院的服务工作量在县级中医院排行第二。2019年1-10月业务收入 79211838元，较去年同期增长 1482.3万元 ，药占比20.25% ，门急诊80936人次，较去年同期增加 10802人，增长率为 15% ；出院 14263人次，较去年同期增加1212人，增长率为 10% ，一年内无重大医疗事故发生。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二）中医文化氛围渐浓。近年来，医院坚持“西医不落后，中医有特色”的发展路上前行。住院科室在原有的中医基础上，确定科室的中医优势病种及适宜技术为患者辨证施治，收到很好的社会效益。同时为了传颂中医文化，院内组建“太极拳”“八段锦”“洗髓经”健身队。让健康的理念发扬传颂。同时开展了“中华五千年，首诊看中医”品牌日活动，让百姓免费体验中医的博大精深，让中医理念走进百姓心中。</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三）努力就会有收获。内二科被评选为2019年湖南省国际甲状腺疾病宣传先进单位；秦寒英医师荣获湖南省首届“唯嘉杯”，并荣获“中华医学会首届中医少儿推拿技能竞赛专业组”“第三名”，龙真爱在湖南省护理学会妇产科护理专业委员会护理健康科普讲解赛中荣获“三等奖”。医院荣获“湖南儿科医联体优秀成员单位；心脑血管科荣获“州巾帼文明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三、存在的问题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（一）医院制度建设有待加强，执行力有待推进。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（二）中医药医疗业务发展的需求与中医药人才短缺之间的矛盾日益凸显。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（三）医院质量管理面临新的挑战，医院管理模式和水平有待于得到快速改变和提高。</w:t>
      </w:r>
    </w:p>
    <w:p>
      <w:pPr>
        <w:keepNext w:val="0"/>
        <w:keepLines w:val="0"/>
        <w:widowControl/>
        <w:numPr>
          <w:ilvl w:val="0"/>
          <w:numId w:val="1"/>
        </w:numPr>
        <w:suppressLineNumbers w:val="0"/>
        <w:jc w:val="left"/>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部门整体支出绩效评价分析</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（一）投入（得13分）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1、目标设定（6分）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绩效目标合理性（3分）：为全面完成2019年各项工作</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目标任务，我院制定了部门工作实施规划和考核方案。下设</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的相关职能股室和下属机构所履行的部门职责，均符合国家</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法律法规及部门“三定”方案确定的职责。根据评价标准该</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项得满分3分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绩效指标明确性（3分）：2019年我院制定的考核办法</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明确考核对象（全院工作人员）：明确考核机构（院绩效考</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核领导小组）：明确考核原则（实事求是、公开、公平、公</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正原则）：明确考核内容（一是分考核指标：职能指标、风</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纪指标、满意度指标：二是分考核分值：以100分制，共中</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职能指标60分、风纪指标20分、满意度指标20分）；明确</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考核管理；明确考核定等与结果运用（月绩效工资挂钩）</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根据评价标准该项得满分3分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2、预算配置（得7分）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在职人员控制率（3分）：我院2019年编制人数208入</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实际在职人员为190人，实际在职人员数占编制数的比車</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（在职人员数÷编制数）×100％＝（190÷208）×100％</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91％＜100％，根据评价标准该项为3分。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“三公经费”变动率（4分），我院2019年度“三公</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费”无财政预算找款，根据评价标准该项为4分。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（二）预其执行及管理（61）</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1、预算完成率（5），我院2019年度财政拨款284.86万元（工资福利支出），根据评分标准，该项指标得5分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2、预算控制率（5分）：我院本年预算追加数为0万元，</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年初预算为284.86万元，预算控制率＝（本年预算追加数</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÷年初预算）×100％＝0万元÷28486万元×100％＝</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0，根评分标准，该项指标得5分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3、新建楼堂馆所面积控制率（5分）：2019年，我院无</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完工的新建楼堂馆所，根据评分标准，该项指标得满分5分。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4、新建楼堂馆所投资概算控制率（5分）：2019年</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我院无完工的新建楼堂馆所，根据评分标准，该项指标得满</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分5分。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5、公用经费控制率（8分）：2019年度，我院无财政</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公用经费预算拨款，根据评分标准，该项指标为8分。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6、三公经费”控制率（8分）：2019年度，我院无财政</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公用经费预算拨款，根据评分标准，该项指标为8分。</w:t>
      </w:r>
    </w:p>
    <w:p>
      <w:pPr>
        <w:keepNext w:val="0"/>
        <w:keepLines w:val="0"/>
        <w:widowControl/>
        <w:numPr>
          <w:ilvl w:val="0"/>
          <w:numId w:val="1"/>
        </w:numPr>
        <w:suppressLineNumbers w:val="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7、政府采购执行率（6分）：2019年度，我院无财政</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预算找款资金，按政府集中采购相关法律、法规、制度执行。</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根据评</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8、管理制度健全性（8分）：我院建立各项管理制度，</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有财务管理制度，资产资源管理办法，有“三重一大”事项</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集体决策制度，厉行节约相关规定，相关管理制度合法</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规、完整，相关管理制度得到较有效执行，根据评分标准，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该项指标得满分8分。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9、资金使用合规性（6分）：我院支出符合国家财经法</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规和财务管理制度规定以及有关专项资金管理办法的规定</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资金的拨付有完整的审批程序和手续，支出符合部门预算批</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复的用途，资金使用无截留、挤占、挪用、虚列支出等情况</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根据评分标准，该项指标得分为6分。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10、预决算信息公开性（5分）：我院2019年度预决算</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已按要求进行公开，我院基础数据信息和会计信息资料真实</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完整，基础数据信息和汇集信息资料准确。根据评分标准，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该项指标得满分5分。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（三）产出及效率（得21．96分）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1、职责履行（7．96分）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①重点工作完成率（7．96分）：根据保靖县委办公室保</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办发（2019）（关于2019年度全县五个文明建设绩效考</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 xml:space="preserve">核和县级文明单位创建工作考核评估情况的通报》，保靖县 </w:t>
      </w:r>
    </w:p>
    <w:p>
      <w:pPr>
        <w:keepNext w:val="0"/>
        <w:keepLines w:val="0"/>
        <w:widowControl/>
        <w:numPr>
          <w:ilvl w:val="0"/>
          <w:numId w:val="0"/>
        </w:numPr>
        <w:suppressLineNumbers w:val="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中医院2019年度绩效考核结果为二等单位。重点工作实际</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完成率＝（绩效得分÷100％）×8＝99．55分÷100％×8</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7．96分，根据评分标准，该项指标得7．96分。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2、履职效益（14分）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①经济效益和社会效益（4分）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②行政效能（6分）：我院通过不断改善行政管理，加强</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制度体系建设，改进了文风会风，精简会议、文件，加强经</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费及资产管理，积极推动政务公开，行政效率提高，行政成</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本进一步降低，尤其是“三公经费”实际开支同期比均明显</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下降。因此，根据评分标准，该项指标得满分6分。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③社会公众或服务对象满意度（4分）：在2019年度全</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县五个文明建设绩效考核和县级文明单位创建工作考核评</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估中被评为二类单位，根据评分标准，该项指标得分4分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五、绩效评价结论</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根据部门整体支出绩效评价指标体系规定的内容，经对</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各项指标进行评分，我院2019年度部门整体支出绩效评价</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价得分为95.96分，效评价等级为“优”</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六、存在的主要问题</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(一)资金使用效益有待进一步提高</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(二)制度建设和规范化管理有待加强</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七、下一步工作</w:t>
      </w:r>
    </w:p>
    <w:p>
      <w:pPr>
        <w:rPr>
          <w:rFonts w:hint="eastAsia" w:ascii="仿宋" w:hAnsi="仿宋" w:eastAsia="仿宋" w:cs="仿宋"/>
          <w:sz w:val="30"/>
          <w:szCs w:val="30"/>
        </w:rPr>
      </w:pPr>
    </w:p>
    <w:p>
      <w:pPr>
        <w:keepNext w:val="0"/>
        <w:keepLines w:val="0"/>
        <w:widowControl/>
        <w:suppressLineNumbers w:val="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 xml:space="preserve">（一）加强学习《预算法》等相关法规、制度，提高单 </w:t>
      </w:r>
    </w:p>
    <w:p>
      <w:pPr>
        <w:keepNext w:val="0"/>
        <w:keepLines w:val="0"/>
        <w:widowControl/>
        <w:suppressLineNumbers w:val="0"/>
        <w:jc w:val="left"/>
        <w:rPr>
          <w:rFonts w:hint="eastAsia" w:ascii="仿宋" w:hAnsi="仿宋" w:eastAsia="仿宋" w:cs="仿宋"/>
          <w:sz w:val="30"/>
          <w:szCs w:val="30"/>
        </w:rPr>
      </w:pPr>
      <w:r>
        <w:rPr>
          <w:rFonts w:hint="eastAsia" w:ascii="仿宋" w:hAnsi="仿宋" w:eastAsia="仿宋" w:cs="仿宋"/>
          <w:kern w:val="0"/>
          <w:sz w:val="30"/>
          <w:szCs w:val="30"/>
          <w:lang w:val="en-US" w:eastAsia="zh-CN" w:bidi="ar"/>
        </w:rPr>
        <w:t>位预算管理的重视程度，增强财务人员的预算意识。</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（二）请求财政根据卫生事业发展的要求和实际情况，</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提高年初部门预算额度，将常规项目支出纳入年度预算，并</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增加相关项目支出预算。</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（三）加强财务管理和财务核算。严格按照财政部颁布</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的《行政单位会计制度》和《政府收支分类科目》的规定对</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发生的经济事项进行会计核算。</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（四）加强学习《政府会计制度》学习，做好新旧制度</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之间的衔接。</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 xml:space="preserve">                                  保靖县中医院 </w:t>
      </w:r>
    </w:p>
    <w:p>
      <w:pPr>
        <w:rPr>
          <w:rFonts w:hint="eastAsia" w:ascii="仿宋" w:hAnsi="仿宋" w:eastAsia="仿宋" w:cs="仿宋"/>
          <w:sz w:val="30"/>
          <w:szCs w:val="30"/>
        </w:rPr>
      </w:pPr>
    </w:p>
    <w:sectPr>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C96EA3"/>
    <w:multiLevelType w:val="singleLevel"/>
    <w:tmpl w:val="02C96EA3"/>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3MzEyZGY5YTFmMWQ0ZTM4MTc3MTcxNmQ5ZGYzNmQifQ=="/>
  </w:docVars>
  <w:rsids>
    <w:rsidRoot w:val="00A94AF2"/>
    <w:rsid w:val="007263EA"/>
    <w:rsid w:val="008B141E"/>
    <w:rsid w:val="00A02F19"/>
    <w:rsid w:val="00A94AF2"/>
    <w:rsid w:val="0148097B"/>
    <w:rsid w:val="02665832"/>
    <w:rsid w:val="050868FB"/>
    <w:rsid w:val="06030526"/>
    <w:rsid w:val="113673C9"/>
    <w:rsid w:val="14B70C4F"/>
    <w:rsid w:val="14EB1E08"/>
    <w:rsid w:val="16D70D73"/>
    <w:rsid w:val="1AA432D4"/>
    <w:rsid w:val="1BF224B3"/>
    <w:rsid w:val="21553029"/>
    <w:rsid w:val="21A24D2A"/>
    <w:rsid w:val="243F0F77"/>
    <w:rsid w:val="276A0789"/>
    <w:rsid w:val="28B36678"/>
    <w:rsid w:val="2B68703D"/>
    <w:rsid w:val="2EBB4565"/>
    <w:rsid w:val="31FB434A"/>
    <w:rsid w:val="33201A07"/>
    <w:rsid w:val="34E734F0"/>
    <w:rsid w:val="38D7156E"/>
    <w:rsid w:val="3ADE486F"/>
    <w:rsid w:val="3CAE074D"/>
    <w:rsid w:val="3D0254E0"/>
    <w:rsid w:val="4023411F"/>
    <w:rsid w:val="43FF0DD5"/>
    <w:rsid w:val="44041FAB"/>
    <w:rsid w:val="44BD5282"/>
    <w:rsid w:val="463F4A69"/>
    <w:rsid w:val="4B0837B6"/>
    <w:rsid w:val="4DED6949"/>
    <w:rsid w:val="4E2E494B"/>
    <w:rsid w:val="4E737793"/>
    <w:rsid w:val="53DA541B"/>
    <w:rsid w:val="53ED05D9"/>
    <w:rsid w:val="569F1945"/>
    <w:rsid w:val="5B753718"/>
    <w:rsid w:val="5E131F61"/>
    <w:rsid w:val="5EF71176"/>
    <w:rsid w:val="6B380123"/>
    <w:rsid w:val="6C070A37"/>
    <w:rsid w:val="6CD14262"/>
    <w:rsid w:val="6ED01AC4"/>
    <w:rsid w:val="7367343C"/>
    <w:rsid w:val="73FE5A36"/>
    <w:rsid w:val="74427180"/>
    <w:rsid w:val="767C715B"/>
    <w:rsid w:val="77BD04EF"/>
    <w:rsid w:val="789B7DCE"/>
    <w:rsid w:val="79971F95"/>
    <w:rsid w:val="7A7B1414"/>
    <w:rsid w:val="7AC5168C"/>
    <w:rsid w:val="7DD14CB9"/>
    <w:rsid w:val="7F135CBD"/>
    <w:rsid w:val="7F565749"/>
    <w:rsid w:val="7F811A21"/>
  </w:rsids>
  <m:mathPr>
    <m:mathFont m:val="Cambria Math"/>
    <m:brkBin m:val="before"/>
    <m:brkBinSub m:val="--"/>
    <m:smallFrac m:val="0"/>
    <m:dispDef/>
    <m:lMargin m:val="0"/>
    <m:rMargin m:val="0"/>
    <m:defJc m:val="centerGroup"/>
    <m:wrapIndent m:val="1440"/>
    <m:intLim m:val="subSup"/>
    <m:naryLim m:val="undOvr"/>
  </m:mathPr>
  <w:themeFontLang w:val="en-US" w:eastAsia="zh-CN" w:bidi="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en-US"/>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jc w:val="left"/>
    </w:pPr>
    <w:rPr>
      <w:rFonts w:ascii="Calibri" w:hAnsi="Calibri"/>
      <w:kern w:val="0"/>
      <w:sz w:val="24"/>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List Paragraph"/>
    <w:basedOn w:val="1"/>
    <w:qFormat/>
    <w:uiPriority w:val="34"/>
    <w:pPr>
      <w:ind w:firstLine="420" w:firstLineChars="200"/>
    </w:pPr>
    <w:rPr>
      <w:rFonts w:ascii="Calibri" w:hAnsi="Calibri" w:eastAsia="宋体" w:cs="Times New Roman"/>
    </w:rPr>
  </w:style>
  <w:style w:type="paragraph" w:customStyle="1" w:styleId="7">
    <w:name w:val="p0"/>
    <w:basedOn w:val="1"/>
    <w:qFormat/>
    <w:uiPriority w:val="0"/>
    <w:pPr>
      <w:widowControl/>
      <w:ind w:firstLine="420"/>
      <w:jc w:val="left"/>
    </w:pPr>
    <w:rPr>
      <w:kern w:val="0"/>
      <w:sz w:val="20"/>
      <w:szCs w:val="20"/>
    </w:rPr>
  </w:style>
  <w:style w:type="paragraph" w:customStyle="1" w:styleId="8">
    <w:name w:val="pa-2"/>
    <w:basedOn w:val="1"/>
    <w:qFormat/>
    <w:uiPriority w:val="0"/>
    <w:pPr>
      <w:widowControl/>
      <w:spacing w:line="420" w:lineRule="atLeast"/>
      <w:ind w:firstLine="64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officegen</Company>
  <Pages>1</Pages>
  <Words>0</Words>
  <Characters>0</Characters>
  <Lines>1</Lines>
  <Paragraphs>1</Paragraphs>
  <TotalTime>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2018-09-10T07:22:00Z</dcterms:created>
  <dc:creator>officegen</dc:creator>
  <cp:lastModifiedBy>魏欢</cp:lastModifiedBy>
  <dcterms:modified xsi:type="dcterms:W3CDTF">2023-11-08T00:44:58Z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AD7B1D32DE954064B70FEC4689626F19_13</vt:lpwstr>
  </property>
</Properties>
</file>