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eastAsia="仿宋_GB2312"/>
          <w:color w:val="auto"/>
          <w:sz w:val="32"/>
          <w:szCs w:val="32"/>
        </w:rPr>
      </w:pPr>
      <w:r>
        <w:rPr>
          <w:rFonts w:hint="eastAsia" w:ascii="仿宋_GB2312" w:eastAsia="仿宋_GB2312"/>
          <w:color w:val="auto"/>
          <w:sz w:val="32"/>
          <w:szCs w:val="32"/>
        </w:rPr>
        <w:t>附件1</w:t>
      </w:r>
    </w:p>
    <w:p>
      <w:pPr>
        <w:spacing w:line="600" w:lineRule="exact"/>
        <w:jc w:val="center"/>
        <w:rPr>
          <w:rFonts w:hint="default" w:ascii="方正小标宋简体" w:eastAsia="方正小标宋简体"/>
          <w:color w:val="auto"/>
          <w:sz w:val="40"/>
          <w:szCs w:val="40"/>
          <w:lang w:val="en-US" w:eastAsia="zh-CN"/>
        </w:rPr>
      </w:pPr>
      <w:r>
        <w:rPr>
          <w:rFonts w:hint="eastAsia" w:ascii="方正小标宋简体" w:eastAsia="方正小标宋简体"/>
          <w:color w:val="auto"/>
          <w:sz w:val="40"/>
          <w:szCs w:val="40"/>
          <w:lang w:val="en-US" w:eastAsia="zh-CN"/>
        </w:rPr>
        <w:t>保靖县发展和改革局</w:t>
      </w:r>
    </w:p>
    <w:p>
      <w:pPr>
        <w:spacing w:line="600" w:lineRule="exact"/>
        <w:jc w:val="center"/>
        <w:rPr>
          <w:rFonts w:ascii="方正小标宋简体" w:eastAsia="方正小标宋简体"/>
          <w:color w:val="auto"/>
          <w:sz w:val="40"/>
          <w:szCs w:val="40"/>
        </w:rPr>
      </w:pPr>
      <w:r>
        <w:rPr>
          <w:rFonts w:hint="eastAsia" w:ascii="方正小标宋简体" w:eastAsia="方正小标宋简体"/>
          <w:color w:val="auto"/>
          <w:sz w:val="40"/>
          <w:szCs w:val="40"/>
        </w:rPr>
        <w:t>行政许可裁量权基准办法</w:t>
      </w:r>
    </w:p>
    <w:p>
      <w:pPr>
        <w:spacing w:line="600" w:lineRule="exact"/>
        <w:jc w:val="center"/>
        <w:rPr>
          <w:rFonts w:ascii="方正小标宋简体" w:eastAsia="方正小标宋简体"/>
          <w:color w:val="auto"/>
          <w:sz w:val="44"/>
          <w:szCs w:val="44"/>
        </w:rPr>
      </w:pPr>
    </w:p>
    <w:p>
      <w:pPr>
        <w:spacing w:line="570" w:lineRule="exact"/>
        <w:ind w:firstLine="629"/>
        <w:rPr>
          <w:rFonts w:ascii="仿宋_GB2312" w:eastAsia="仿宋_GB2312"/>
          <w:color w:val="auto"/>
          <w:sz w:val="32"/>
          <w:szCs w:val="32"/>
        </w:rPr>
      </w:pPr>
      <w:r>
        <w:rPr>
          <w:rFonts w:hint="eastAsia" w:ascii="仿宋_GB2312" w:eastAsia="仿宋_GB2312"/>
          <w:color w:val="auto"/>
          <w:sz w:val="32"/>
          <w:szCs w:val="32"/>
        </w:rPr>
        <w:t>第一条  为规范行政许可行为，保障公民、法人和其他组织合法权益，根据《中华人民共和国行政许可法》《湖南省行政程序规定》《湖南省规范行政裁量权办法》《湘西州发展和改革委员会行政许可裁量权基准办法》和《湘西州发展和改革委员会行政处罚裁量权基准办法》及有关规定，结合工作实际，制定本办法。</w:t>
      </w:r>
    </w:p>
    <w:p>
      <w:pPr>
        <w:spacing w:line="570" w:lineRule="exact"/>
        <w:ind w:firstLine="629"/>
        <w:rPr>
          <w:rFonts w:ascii="仿宋_GB2312" w:eastAsia="仿宋_GB2312"/>
          <w:color w:val="auto"/>
          <w:sz w:val="32"/>
          <w:szCs w:val="32"/>
        </w:rPr>
      </w:pPr>
      <w:r>
        <w:rPr>
          <w:rFonts w:hint="eastAsia" w:ascii="仿宋_GB2312" w:eastAsia="仿宋_GB2312"/>
          <w:color w:val="auto"/>
          <w:sz w:val="32"/>
          <w:szCs w:val="32"/>
        </w:rPr>
        <w:t xml:space="preserve">第二条  </w:t>
      </w:r>
      <w:r>
        <w:rPr>
          <w:rFonts w:hint="eastAsia" w:ascii="仿宋_GB2312" w:eastAsia="仿宋_GB2312"/>
          <w:color w:val="auto"/>
          <w:sz w:val="32"/>
          <w:szCs w:val="32"/>
          <w:lang w:val="en-US" w:eastAsia="zh-CN"/>
        </w:rPr>
        <w:t>县发展和改革局</w:t>
      </w:r>
      <w:r>
        <w:rPr>
          <w:rFonts w:hint="eastAsia" w:ascii="仿宋_GB2312" w:eastAsia="仿宋_GB2312"/>
          <w:color w:val="auto"/>
          <w:sz w:val="32"/>
          <w:szCs w:val="32"/>
        </w:rPr>
        <w:t>行政许可自由裁量权的规范和监督适用本办法。</w:t>
      </w:r>
    </w:p>
    <w:p>
      <w:pPr>
        <w:spacing w:line="570" w:lineRule="exact"/>
        <w:ind w:firstLine="629"/>
        <w:rPr>
          <w:rFonts w:ascii="仿宋_GB2312" w:eastAsia="仿宋_GB2312"/>
          <w:color w:val="auto"/>
          <w:sz w:val="32"/>
          <w:szCs w:val="32"/>
        </w:rPr>
      </w:pPr>
      <w:r>
        <w:rPr>
          <w:rFonts w:hint="eastAsia" w:ascii="仿宋_GB2312" w:eastAsia="仿宋_GB2312"/>
          <w:color w:val="auto"/>
          <w:sz w:val="32"/>
          <w:szCs w:val="32"/>
        </w:rPr>
        <w:t>第三条  本办法所称行政许可裁量权，是指发展改革部门在实施行政许可过程中，依照法律、法规、规章规定的许可范围、条件、程序、期限等，在职权范围内对是否接受申请材料、申请材料清单增减、许可时限增减等进行综合判断，并作出决定的权限。</w:t>
      </w:r>
    </w:p>
    <w:p>
      <w:pPr>
        <w:spacing w:line="570" w:lineRule="exact"/>
        <w:ind w:firstLine="629"/>
        <w:rPr>
          <w:rFonts w:ascii="仿宋_GB2312" w:eastAsia="仿宋_GB2312"/>
          <w:color w:val="auto"/>
          <w:sz w:val="32"/>
          <w:szCs w:val="32"/>
        </w:rPr>
      </w:pPr>
      <w:r>
        <w:rPr>
          <w:rFonts w:hint="eastAsia" w:ascii="仿宋_GB2312" w:eastAsia="仿宋_GB2312"/>
          <w:color w:val="auto"/>
          <w:sz w:val="32"/>
          <w:szCs w:val="32"/>
        </w:rPr>
        <w:t>第四条  发展改革部门实施行政许可应当按照公开、公正、高效、便民的原则，合理行使。</w:t>
      </w:r>
    </w:p>
    <w:p>
      <w:pPr>
        <w:spacing w:line="570" w:lineRule="exact"/>
        <w:ind w:firstLine="629"/>
        <w:rPr>
          <w:color w:val="auto"/>
        </w:rPr>
      </w:pPr>
      <w:r>
        <w:rPr>
          <w:rFonts w:hint="eastAsia" w:ascii="仿宋_GB2312" w:eastAsia="仿宋_GB2312"/>
          <w:color w:val="auto"/>
          <w:sz w:val="32"/>
          <w:szCs w:val="32"/>
        </w:rPr>
        <w:t>第五条  工作人员滥用职权、徇私舞弊的，对直接负责的主管人员和其它直接责任人员依法给予行政处分。</w:t>
      </w:r>
    </w:p>
    <w:p>
      <w:pPr>
        <w:spacing w:line="570" w:lineRule="exact"/>
        <w:ind w:firstLine="640" w:firstLineChars="200"/>
        <w:rPr>
          <w:rFonts w:ascii="仿宋_GB2312" w:eastAsia="仿宋_GB2312"/>
          <w:color w:val="auto"/>
          <w:sz w:val="32"/>
          <w:szCs w:val="32"/>
        </w:rPr>
        <w:sectPr>
          <w:footerReference r:id="rId5" w:type="default"/>
          <w:footerReference r:id="rId6" w:type="even"/>
          <w:pgSz w:w="11906" w:h="16838"/>
          <w:pgMar w:top="1701" w:right="1418" w:bottom="1701" w:left="1701" w:header="851" w:footer="992" w:gutter="0"/>
          <w:pgNumType w:fmt="numberInDash"/>
          <w:cols w:space="425" w:num="1"/>
          <w:docGrid w:type="lines" w:linePitch="312" w:charSpace="0"/>
        </w:sectPr>
      </w:pPr>
      <w:r>
        <w:rPr>
          <w:rFonts w:hint="eastAsia" w:ascii="仿宋_GB2312" w:eastAsia="仿宋_GB2312"/>
          <w:color w:val="auto"/>
          <w:sz w:val="32"/>
          <w:szCs w:val="32"/>
        </w:rPr>
        <w:t>附件：</w:t>
      </w:r>
      <w:r>
        <w:rPr>
          <w:rFonts w:hint="eastAsia" w:ascii="仿宋_GB2312" w:eastAsia="仿宋_GB2312"/>
          <w:color w:val="auto"/>
          <w:sz w:val="32"/>
          <w:szCs w:val="32"/>
          <w:lang w:val="en-US" w:eastAsia="zh-CN"/>
        </w:rPr>
        <w:t>保靖县发展和改革局</w:t>
      </w:r>
      <w:r>
        <w:rPr>
          <w:rFonts w:hint="eastAsia" w:ascii="仿宋_GB2312" w:eastAsia="仿宋_GB2312"/>
          <w:color w:val="auto"/>
          <w:sz w:val="32"/>
          <w:szCs w:val="32"/>
        </w:rPr>
        <w:t>行政许可裁量权基准</w:t>
      </w:r>
    </w:p>
    <w:p>
      <w:pPr>
        <w:spacing w:afterLines="50" w:line="600" w:lineRule="exact"/>
        <w:jc w:val="center"/>
        <w:rPr>
          <w:rFonts w:eastAsia="方正小标宋简体"/>
          <w:bCs/>
          <w:color w:val="auto"/>
          <w:sz w:val="40"/>
          <w:szCs w:val="40"/>
        </w:rPr>
      </w:pPr>
      <w:r>
        <w:rPr>
          <w:rFonts w:hint="eastAsia" w:eastAsia="方正小标宋简体"/>
          <w:color w:val="auto"/>
          <w:sz w:val="40"/>
          <w:szCs w:val="40"/>
          <w:lang w:val="en-US" w:eastAsia="zh-CN"/>
        </w:rPr>
        <w:t>保靖县发展和改革局</w:t>
      </w:r>
      <w:r>
        <w:rPr>
          <w:rFonts w:eastAsia="方正小标宋简体"/>
          <w:color w:val="auto"/>
          <w:sz w:val="40"/>
          <w:szCs w:val="40"/>
        </w:rPr>
        <w:t>行政许可裁量权基准</w:t>
      </w:r>
    </w:p>
    <w:tbl>
      <w:tblPr>
        <w:tblStyle w:val="3"/>
        <w:tblW w:w="15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0"/>
        <w:gridCol w:w="670"/>
        <w:gridCol w:w="1717"/>
        <w:gridCol w:w="3171"/>
        <w:gridCol w:w="4928"/>
        <w:gridCol w:w="3440"/>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530" w:type="dxa"/>
            <w:vAlign w:val="center"/>
          </w:tcPr>
          <w:p>
            <w:pPr>
              <w:widowControl/>
              <w:spacing w:line="260" w:lineRule="exact"/>
              <w:jc w:val="center"/>
              <w:rPr>
                <w:rFonts w:asciiTheme="minorEastAsia" w:hAnsiTheme="minorEastAsia" w:eastAsiaTheme="minorEastAsia"/>
                <w:b/>
                <w:bCs/>
                <w:color w:val="auto"/>
                <w:kern w:val="0"/>
                <w:sz w:val="18"/>
                <w:szCs w:val="18"/>
              </w:rPr>
            </w:pPr>
            <w:r>
              <w:rPr>
                <w:rFonts w:asciiTheme="minorEastAsia" w:hAnsiTheme="minorEastAsia" w:eastAsiaTheme="minorEastAsia"/>
                <w:b/>
                <w:bCs/>
                <w:color w:val="auto"/>
                <w:kern w:val="0"/>
                <w:sz w:val="18"/>
                <w:szCs w:val="18"/>
              </w:rPr>
              <w:t>序号</w:t>
            </w:r>
          </w:p>
        </w:tc>
        <w:tc>
          <w:tcPr>
            <w:tcW w:w="670" w:type="dxa"/>
            <w:vAlign w:val="center"/>
          </w:tcPr>
          <w:p>
            <w:pPr>
              <w:widowControl/>
              <w:spacing w:line="260" w:lineRule="exact"/>
              <w:jc w:val="center"/>
              <w:rPr>
                <w:rFonts w:asciiTheme="minorEastAsia" w:hAnsiTheme="minorEastAsia" w:eastAsiaTheme="minorEastAsia"/>
                <w:b/>
                <w:bCs/>
                <w:color w:val="auto"/>
                <w:kern w:val="0"/>
                <w:sz w:val="18"/>
                <w:szCs w:val="18"/>
              </w:rPr>
            </w:pPr>
            <w:r>
              <w:rPr>
                <w:rFonts w:asciiTheme="minorEastAsia" w:hAnsiTheme="minorEastAsia" w:eastAsiaTheme="minorEastAsia"/>
                <w:b/>
                <w:bCs/>
                <w:color w:val="auto"/>
                <w:kern w:val="0"/>
                <w:sz w:val="18"/>
                <w:szCs w:val="18"/>
              </w:rPr>
              <w:t>许可事项类别</w:t>
            </w:r>
          </w:p>
        </w:tc>
        <w:tc>
          <w:tcPr>
            <w:tcW w:w="1717" w:type="dxa"/>
            <w:vAlign w:val="center"/>
          </w:tcPr>
          <w:p>
            <w:pPr>
              <w:widowControl/>
              <w:spacing w:line="260" w:lineRule="exact"/>
              <w:jc w:val="center"/>
              <w:rPr>
                <w:rFonts w:asciiTheme="minorEastAsia" w:hAnsiTheme="minorEastAsia" w:eastAsiaTheme="minorEastAsia"/>
                <w:b/>
                <w:bCs/>
                <w:color w:val="auto"/>
                <w:kern w:val="0"/>
                <w:sz w:val="18"/>
                <w:szCs w:val="18"/>
              </w:rPr>
            </w:pPr>
            <w:r>
              <w:rPr>
                <w:rFonts w:asciiTheme="minorEastAsia" w:hAnsiTheme="minorEastAsia" w:eastAsiaTheme="minorEastAsia"/>
                <w:b/>
                <w:bCs/>
                <w:color w:val="auto"/>
                <w:kern w:val="0"/>
                <w:sz w:val="18"/>
                <w:szCs w:val="18"/>
              </w:rPr>
              <w:t>子   类</w:t>
            </w:r>
          </w:p>
        </w:tc>
        <w:tc>
          <w:tcPr>
            <w:tcW w:w="3171" w:type="dxa"/>
            <w:vAlign w:val="center"/>
          </w:tcPr>
          <w:p>
            <w:pPr>
              <w:widowControl/>
              <w:spacing w:line="260" w:lineRule="exact"/>
              <w:jc w:val="center"/>
              <w:rPr>
                <w:rFonts w:asciiTheme="minorEastAsia" w:hAnsiTheme="minorEastAsia" w:eastAsiaTheme="minorEastAsia"/>
                <w:b/>
                <w:bCs/>
                <w:color w:val="auto"/>
                <w:kern w:val="0"/>
                <w:sz w:val="18"/>
                <w:szCs w:val="18"/>
              </w:rPr>
            </w:pPr>
            <w:r>
              <w:rPr>
                <w:rFonts w:hint="eastAsia" w:asciiTheme="minorEastAsia" w:hAnsiTheme="minorEastAsia" w:eastAsiaTheme="minorEastAsia"/>
                <w:b/>
                <w:bCs/>
                <w:color w:val="auto"/>
                <w:kern w:val="0"/>
                <w:sz w:val="18"/>
                <w:szCs w:val="18"/>
              </w:rPr>
              <w:t>法律依据</w:t>
            </w:r>
          </w:p>
        </w:tc>
        <w:tc>
          <w:tcPr>
            <w:tcW w:w="4928" w:type="dxa"/>
            <w:vAlign w:val="center"/>
          </w:tcPr>
          <w:p>
            <w:pPr>
              <w:widowControl/>
              <w:spacing w:line="260" w:lineRule="exact"/>
              <w:jc w:val="center"/>
              <w:rPr>
                <w:rFonts w:asciiTheme="minorEastAsia" w:hAnsiTheme="minorEastAsia" w:eastAsiaTheme="minorEastAsia"/>
                <w:b/>
                <w:bCs/>
                <w:color w:val="auto"/>
                <w:kern w:val="0"/>
                <w:sz w:val="18"/>
                <w:szCs w:val="18"/>
              </w:rPr>
            </w:pPr>
            <w:r>
              <w:rPr>
                <w:rFonts w:asciiTheme="minorEastAsia" w:hAnsiTheme="minorEastAsia" w:eastAsiaTheme="minorEastAsia"/>
                <w:b/>
                <w:bCs/>
                <w:color w:val="auto"/>
                <w:kern w:val="0"/>
                <w:sz w:val="18"/>
                <w:szCs w:val="18"/>
              </w:rPr>
              <w:t>申报要件</w:t>
            </w:r>
          </w:p>
        </w:tc>
        <w:tc>
          <w:tcPr>
            <w:tcW w:w="3440" w:type="dxa"/>
            <w:vAlign w:val="center"/>
          </w:tcPr>
          <w:p>
            <w:pPr>
              <w:widowControl/>
              <w:spacing w:line="260" w:lineRule="exact"/>
              <w:jc w:val="center"/>
              <w:rPr>
                <w:rFonts w:asciiTheme="minorEastAsia" w:hAnsiTheme="minorEastAsia" w:eastAsiaTheme="minorEastAsia"/>
                <w:b/>
                <w:bCs/>
                <w:color w:val="auto"/>
                <w:kern w:val="0"/>
                <w:sz w:val="18"/>
                <w:szCs w:val="18"/>
              </w:rPr>
            </w:pPr>
            <w:r>
              <w:rPr>
                <w:rFonts w:asciiTheme="minorEastAsia" w:hAnsiTheme="minorEastAsia" w:eastAsiaTheme="minorEastAsia"/>
                <w:b/>
                <w:bCs/>
                <w:color w:val="auto"/>
                <w:kern w:val="0"/>
                <w:sz w:val="18"/>
                <w:szCs w:val="18"/>
              </w:rPr>
              <w:t>许可条件</w:t>
            </w:r>
          </w:p>
        </w:tc>
        <w:tc>
          <w:tcPr>
            <w:tcW w:w="1042" w:type="dxa"/>
            <w:vAlign w:val="center"/>
          </w:tcPr>
          <w:p>
            <w:pPr>
              <w:widowControl/>
              <w:spacing w:line="260" w:lineRule="exact"/>
              <w:jc w:val="center"/>
              <w:rPr>
                <w:rFonts w:asciiTheme="minorEastAsia" w:hAnsiTheme="minorEastAsia" w:eastAsiaTheme="minorEastAsia"/>
                <w:b/>
                <w:bCs/>
                <w:color w:val="auto"/>
                <w:kern w:val="0"/>
                <w:sz w:val="18"/>
                <w:szCs w:val="18"/>
              </w:rPr>
            </w:pPr>
            <w:r>
              <w:rPr>
                <w:rFonts w:asciiTheme="minorEastAsia" w:hAnsiTheme="minorEastAsia" w:eastAsiaTheme="minorEastAsia"/>
                <w:b/>
                <w:bCs/>
                <w:color w:val="auto"/>
                <w:kern w:val="0"/>
                <w:sz w:val="18"/>
                <w:szCs w:val="18"/>
              </w:rPr>
              <w:t>裁量</w:t>
            </w:r>
            <w:r>
              <w:rPr>
                <w:rFonts w:hint="eastAsia" w:asciiTheme="minorEastAsia" w:hAnsiTheme="minorEastAsia" w:eastAsiaTheme="minorEastAsia"/>
                <w:b/>
                <w:bCs/>
                <w:color w:val="auto"/>
                <w:kern w:val="0"/>
                <w:sz w:val="18"/>
                <w:szCs w:val="18"/>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2"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1</w:t>
            </w:r>
          </w:p>
        </w:tc>
        <w:tc>
          <w:tcPr>
            <w:tcW w:w="670" w:type="dxa"/>
            <w:vMerge w:val="restart"/>
            <w:vAlign w:val="center"/>
          </w:tcPr>
          <w:p>
            <w:pPr>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企业投资项目核准</w:t>
            </w:r>
          </w:p>
        </w:tc>
        <w:tc>
          <w:tcPr>
            <w:tcW w:w="1717"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lang w:val="en-US" w:eastAsia="zh-CN"/>
              </w:rPr>
              <w:t>中型以下</w:t>
            </w:r>
            <w:r>
              <w:rPr>
                <w:rFonts w:hint="eastAsia" w:asciiTheme="minorEastAsia" w:hAnsiTheme="minorEastAsia" w:eastAsiaTheme="minorEastAsia"/>
                <w:color w:val="auto"/>
                <w:kern w:val="0"/>
                <w:sz w:val="18"/>
                <w:szCs w:val="18"/>
              </w:rPr>
              <w:t>水库</w:t>
            </w:r>
            <w:r>
              <w:rPr>
                <w:rFonts w:hint="eastAsia" w:asciiTheme="minorEastAsia" w:hAnsiTheme="minorEastAsia" w:eastAsiaTheme="minorEastAsia"/>
                <w:color w:val="auto"/>
                <w:kern w:val="0"/>
                <w:sz w:val="18"/>
                <w:szCs w:val="18"/>
                <w:lang w:eastAsia="zh-CN"/>
              </w:rPr>
              <w:t>（</w:t>
            </w:r>
            <w:r>
              <w:rPr>
                <w:rFonts w:hint="eastAsia" w:asciiTheme="minorEastAsia" w:hAnsiTheme="minorEastAsia" w:eastAsiaTheme="minorEastAsia"/>
                <w:color w:val="auto"/>
                <w:kern w:val="0"/>
                <w:sz w:val="18"/>
                <w:szCs w:val="18"/>
                <w:lang w:val="en-US" w:eastAsia="zh-CN"/>
              </w:rPr>
              <w:t>不含中型</w:t>
            </w:r>
            <w:r>
              <w:rPr>
                <w:rFonts w:hint="eastAsia" w:asciiTheme="minorEastAsia" w:hAnsiTheme="minorEastAsia" w:eastAsiaTheme="minorEastAsia"/>
                <w:color w:val="auto"/>
                <w:kern w:val="0"/>
                <w:sz w:val="18"/>
                <w:szCs w:val="18"/>
                <w:lang w:eastAsia="zh-CN"/>
              </w:rPr>
              <w:t>）</w:t>
            </w:r>
            <w:r>
              <w:rPr>
                <w:rFonts w:hint="eastAsia" w:asciiTheme="minorEastAsia" w:hAnsiTheme="minorEastAsia" w:eastAsiaTheme="minorEastAsia"/>
                <w:color w:val="auto"/>
                <w:kern w:val="0"/>
                <w:sz w:val="18"/>
                <w:szCs w:val="18"/>
              </w:rPr>
              <w:t>以及</w:t>
            </w:r>
            <w:r>
              <w:rPr>
                <w:rFonts w:hint="eastAsia" w:asciiTheme="minorEastAsia" w:hAnsiTheme="minorEastAsia" w:eastAsiaTheme="minorEastAsia"/>
                <w:color w:val="auto"/>
                <w:kern w:val="0"/>
                <w:sz w:val="18"/>
                <w:szCs w:val="18"/>
                <w:lang w:val="en-US" w:eastAsia="zh-CN"/>
              </w:rPr>
              <w:t>非</w:t>
            </w:r>
            <w:r>
              <w:rPr>
                <w:rFonts w:hint="eastAsia" w:asciiTheme="minorEastAsia" w:hAnsiTheme="minorEastAsia" w:eastAsiaTheme="minorEastAsia"/>
                <w:color w:val="auto"/>
                <w:kern w:val="0"/>
                <w:sz w:val="18"/>
                <w:szCs w:val="18"/>
              </w:rPr>
              <w:t>跨县（市区）水资源配置调整的农业水利项目核准</w:t>
            </w:r>
          </w:p>
        </w:tc>
        <w:tc>
          <w:tcPr>
            <w:tcW w:w="3171"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国务院关于投资体制改革的决定》第二部分第（一）、（二）；《国务院关于发布政府核准的投资项目目录（2016年本）的通知》；《企业投资项目核准和备案管理条例》第三条；《湖南省人民政府关于发布&lt;湖南省政府核准的投资项目目录（2017年本）&gt;的通知》；《湘西自治州人民政府关于发布&lt;湘西自治州人民政府核准的投资项目目录（2017年本）&gt;的通知》</w:t>
            </w:r>
          </w:p>
        </w:tc>
        <w:tc>
          <w:tcPr>
            <w:tcW w:w="4928"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（一）项目核准申请文件；</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（二）项目申请报告文本；</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三）建设项目用地预审与选址意见书（以划拨方式取得国有土地使用权或者需要新增建设用地的项目）。此外，使用自有建设用地的，应当提供《土地使用权证》，其中属于改扩建项目的，还应当提供修建性详细规划或者总平面图；</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（四）项目所在地政府或其有关部门指定评估主体提出的项目社会稳定风险评估报告及项目报送单位审核意见（涉及社会稳定风险的重大项目）；</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（五）水利部门出具的工程移民安置规划审核意见及规划文本（涉及移民安置的水利工程）。</w:t>
            </w:r>
          </w:p>
        </w:tc>
        <w:tc>
          <w:tcPr>
            <w:tcW w:w="3440"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（一）符合国家和省法律、法规和政策；</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（二）符合国民经济和社会发展规划、行业规划、产业政策、行业准入标准和土地利用总体规划；</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（三）不影响国家经济安全和公众利益，不能破坏生态环境和自然文化遗产，主要产品不能在国内市场形成垄断，鼓励竞争。</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86"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2</w:t>
            </w:r>
          </w:p>
        </w:tc>
        <w:tc>
          <w:tcPr>
            <w:tcW w:w="670" w:type="dxa"/>
            <w:vMerge w:val="continue"/>
            <w:vAlign w:val="center"/>
          </w:tcPr>
          <w:p>
            <w:pPr>
              <w:widowControl/>
              <w:spacing w:line="260" w:lineRule="exact"/>
              <w:jc w:val="center"/>
              <w:rPr>
                <w:rFonts w:asciiTheme="minorEastAsia" w:hAnsiTheme="minorEastAsia" w:eastAsiaTheme="minorEastAsia"/>
                <w:color w:val="auto"/>
                <w:kern w:val="0"/>
                <w:sz w:val="18"/>
                <w:szCs w:val="18"/>
              </w:rPr>
            </w:pPr>
          </w:p>
        </w:tc>
        <w:tc>
          <w:tcPr>
            <w:tcW w:w="1717"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非</w:t>
            </w:r>
            <w:r>
              <w:rPr>
                <w:rFonts w:hint="eastAsia" w:cs="宋体" w:asciiTheme="minorEastAsia" w:hAnsiTheme="minorEastAsia" w:eastAsiaTheme="minorEastAsia"/>
                <w:color w:val="auto"/>
                <w:kern w:val="0"/>
                <w:sz w:val="18"/>
                <w:szCs w:val="18"/>
              </w:rPr>
              <w:t>跨县（市区）调水、库区</w:t>
            </w:r>
            <w:r>
              <w:rPr>
                <w:rFonts w:hint="eastAsia" w:cs="宋体" w:asciiTheme="minorEastAsia" w:hAnsiTheme="minorEastAsia" w:eastAsiaTheme="minorEastAsia"/>
                <w:color w:val="auto"/>
                <w:kern w:val="0"/>
                <w:sz w:val="18"/>
                <w:szCs w:val="18"/>
                <w:lang w:val="en-US" w:eastAsia="zh-CN"/>
              </w:rPr>
              <w:t>非</w:t>
            </w:r>
            <w:r>
              <w:rPr>
                <w:rFonts w:hint="eastAsia" w:cs="宋体" w:asciiTheme="minorEastAsia" w:hAnsiTheme="minorEastAsia" w:eastAsiaTheme="minorEastAsia"/>
                <w:color w:val="auto"/>
                <w:kern w:val="0"/>
                <w:sz w:val="18"/>
                <w:szCs w:val="18"/>
              </w:rPr>
              <w:t>跨县（市区）的水电站项目核准。</w:t>
            </w:r>
          </w:p>
        </w:tc>
        <w:tc>
          <w:tcPr>
            <w:tcW w:w="3171" w:type="dxa"/>
            <w:vAlign w:val="center"/>
          </w:tcPr>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国务院关于投资体制改革的决定》（国发〔2004〕20号）第二部分第（一）、（二）；《企业投资项目核准和备案管理条例》（国务院令第673号）第三条；湖南省人民政府关于发布《湖南省政府核准的投资项目目录（2017年本）》的通知（湘政发〔2017〕21号）、《湘西自治州人民政府核准的投资项目目录（2017年本）》的通知</w:t>
            </w:r>
          </w:p>
        </w:tc>
        <w:tc>
          <w:tcPr>
            <w:tcW w:w="4928"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（一）项目核准申请文件；</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（二）项目申请报告文本；</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（三）建设项目用地预审与选址意见书（以划拨方式取得国有土地使用权或者需要新增建设用地的项目）。</w:t>
            </w:r>
            <w:r>
              <w:rPr>
                <w:rFonts w:hint="eastAsia" w:cs="宋体" w:asciiTheme="minorEastAsia" w:hAnsiTheme="minorEastAsia" w:eastAsiaTheme="minorEastAsia"/>
                <w:color w:val="auto"/>
                <w:kern w:val="0"/>
                <w:sz w:val="18"/>
                <w:szCs w:val="18"/>
              </w:rPr>
              <w:t>此外，使用自有建设用地的，应当提供《土地使用权证》，其中属于改扩建项目的，还应当提供修建性详细规划或总平面图</w:t>
            </w:r>
            <w:r>
              <w:rPr>
                <w:rFonts w:hint="eastAsia" w:asciiTheme="minorEastAsia" w:hAnsiTheme="minorEastAsia" w:eastAsiaTheme="minorEastAsia"/>
                <w:color w:val="auto"/>
                <w:kern w:val="0"/>
                <w:sz w:val="18"/>
                <w:szCs w:val="18"/>
              </w:rPr>
              <w:t>；</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（四）水利部门出具的工程移民安置规划审核意见及规划文本（涉及移民安置的大中型水利工程）；</w:t>
            </w:r>
          </w:p>
          <w:p>
            <w:pPr>
              <w:widowControl/>
              <w:spacing w:line="260" w:lineRule="exact"/>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（五）项目社会稳定风险评估报告及审核意见（涉及社会稳</w:t>
            </w:r>
            <w:r>
              <w:rPr>
                <w:rFonts w:hint="eastAsia" w:cs="宋体" w:asciiTheme="minorEastAsia" w:hAnsiTheme="minorEastAsia" w:eastAsiaTheme="minorEastAsia"/>
                <w:color w:val="auto"/>
                <w:kern w:val="0"/>
                <w:sz w:val="18"/>
                <w:szCs w:val="18"/>
              </w:rPr>
              <w:t>定风险的重大项目）。</w:t>
            </w:r>
          </w:p>
        </w:tc>
        <w:tc>
          <w:tcPr>
            <w:tcW w:w="3440"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（一）符合国家和省法律、法规和政策；</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（二）符合国民经济和社会发展规划、行业规划、产业政策、行业准入标准和土地利用总体规划；</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（三）不影响国家经济安全和公众利益，不能破坏生态环境和自然文化遗产，主要产品不能在国内市场形成垄断，鼓励竞争。</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41"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3</w:t>
            </w:r>
          </w:p>
        </w:tc>
        <w:tc>
          <w:tcPr>
            <w:tcW w:w="670" w:type="dxa"/>
            <w:vMerge w:val="restart"/>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企业投资项目核准</w:t>
            </w:r>
          </w:p>
        </w:tc>
        <w:tc>
          <w:tcPr>
            <w:tcW w:w="1717"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非</w:t>
            </w:r>
            <w:r>
              <w:rPr>
                <w:rFonts w:hint="eastAsia" w:cs="宋体" w:asciiTheme="minorEastAsia" w:hAnsiTheme="minorEastAsia" w:eastAsiaTheme="minorEastAsia"/>
                <w:color w:val="auto"/>
                <w:kern w:val="0"/>
                <w:sz w:val="18"/>
                <w:szCs w:val="18"/>
              </w:rPr>
              <w:t>跨县（市区）调水城市供水项目核准。</w:t>
            </w:r>
          </w:p>
        </w:tc>
        <w:tc>
          <w:tcPr>
            <w:tcW w:w="3171"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国务院关于投资体制改革的决定》第二部分第(一)、(二）;《国务院关于发布政府核准的投资项目目录(2016年本）的通知》;《企业投资项目核准和备案管理条例》第三条；湖南省人民政府关于发布《湖南省政府核准的投资项目目录（2017年本）》的通知（湘政发〔2017〕21号）、《湘西自治州人民政府核准的投资项目目录（2017年本）》的通知（州政发〔2017〕13号）</w:t>
            </w:r>
          </w:p>
        </w:tc>
        <w:tc>
          <w:tcPr>
            <w:tcW w:w="4928"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（一）项目核准申请文件;</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（二）项目申请报告文本;</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三）建设项目用地预审与选址意见书（以划拨方式取得国有土地使用权或者需要新增建设用地的项目）。此外，使用自有建设用地的,应当提供《土地使用权证》，其中属于改扩建项目的,还应当提供修建性详细规划或者总平面图;</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（四）行业主管部门意见(水利部门）。</w:t>
            </w:r>
          </w:p>
        </w:tc>
        <w:tc>
          <w:tcPr>
            <w:tcW w:w="3440"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（一）符合国家和省法律、法规和政策；</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（二）符合国民经济和社会发展规划、行业规划、产业政策、行业准入标准和土地利用总体规划；</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（三）不影响国家经济安全和公众利益，不能破坏生态环境和自然文化遗产，主要产品不能在国内市场形成垄断，鼓励竞争。</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17"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4</w:t>
            </w:r>
          </w:p>
        </w:tc>
        <w:tc>
          <w:tcPr>
            <w:tcW w:w="670" w:type="dxa"/>
            <w:vMerge w:val="continue"/>
            <w:vAlign w:val="center"/>
          </w:tcPr>
          <w:p>
            <w:pPr>
              <w:spacing w:line="260" w:lineRule="exact"/>
              <w:jc w:val="center"/>
              <w:rPr>
                <w:rFonts w:asciiTheme="minorEastAsia" w:hAnsiTheme="minorEastAsia" w:eastAsiaTheme="minorEastAsia"/>
                <w:color w:val="auto"/>
                <w:kern w:val="0"/>
                <w:sz w:val="18"/>
                <w:szCs w:val="18"/>
              </w:rPr>
            </w:pPr>
          </w:p>
        </w:tc>
        <w:tc>
          <w:tcPr>
            <w:tcW w:w="1717"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6MW以下余热余压发电的热电站项目核准。</w:t>
            </w:r>
          </w:p>
        </w:tc>
        <w:tc>
          <w:tcPr>
            <w:tcW w:w="3171" w:type="dxa"/>
            <w:vAlign w:val="center"/>
          </w:tcPr>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国务院关于投资体制改革的决定》（国发〔2004〕20号）第二部分第（一）、（二）；《企业投资项目核准和备案管理条例》（国务院令第673号）第三条；湖南省人民政府关于发布《湖南省政府核准的投资项目目录（2017年本）》的通知（湘政发〔2017〕21号）、《湘西自治州人民政府核准的投资项目目录（2017年本）》的通知</w:t>
            </w:r>
          </w:p>
        </w:tc>
        <w:tc>
          <w:tcPr>
            <w:tcW w:w="4928" w:type="dxa"/>
            <w:vAlign w:val="center"/>
          </w:tcPr>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（一）项目核准申请文件；</w:t>
            </w:r>
          </w:p>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（二）项目申请报告文本；</w:t>
            </w:r>
          </w:p>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（三）</w:t>
            </w:r>
            <w:r>
              <w:rPr>
                <w:rFonts w:hint="eastAsia" w:asciiTheme="minorEastAsia" w:hAnsiTheme="minorEastAsia" w:eastAsiaTheme="minorEastAsia"/>
                <w:color w:val="auto"/>
                <w:kern w:val="0"/>
                <w:sz w:val="18"/>
                <w:szCs w:val="18"/>
              </w:rPr>
              <w:t>建设项目用地预审与选址意见书（以划拨方式取得国有土地使用权或者需要新增建设用地的项目）。</w:t>
            </w:r>
            <w:r>
              <w:rPr>
                <w:rFonts w:hint="eastAsia" w:cs="宋体" w:asciiTheme="minorEastAsia" w:hAnsiTheme="minorEastAsia" w:eastAsiaTheme="minorEastAsia"/>
                <w:color w:val="auto"/>
                <w:kern w:val="0"/>
                <w:sz w:val="18"/>
                <w:szCs w:val="18"/>
              </w:rPr>
              <w:t>此外，使用自有建设用地的，应当提供《土地使用权证》，其中属于改扩建项目的，还应当提供修建性详细规划或总平面图；</w:t>
            </w:r>
          </w:p>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（四）（垃圾焚烧发电项目）项目社会稳定风险评估报告及审核意见（涉及社会稳定风险的重大项目）。</w:t>
            </w:r>
          </w:p>
        </w:tc>
        <w:tc>
          <w:tcPr>
            <w:tcW w:w="3440"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（一）符合国家和省法律、法规和政策；</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（二）符合国民经济和社会发展规划、行业规划、产业政策、行业准入标准和土地利用总体规划；</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（三）不影响国家经济安全和公众利益，不能破坏生态环境和自然文化遗产，主要产品不能在国内市场形成垄断，鼓励竞争。</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42"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5</w:t>
            </w:r>
          </w:p>
        </w:tc>
        <w:tc>
          <w:tcPr>
            <w:tcW w:w="670" w:type="dxa"/>
            <w:vMerge w:val="restart"/>
            <w:vAlign w:val="center"/>
          </w:tcPr>
          <w:p>
            <w:pPr>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企业投资项目核准</w:t>
            </w:r>
          </w:p>
        </w:tc>
        <w:tc>
          <w:tcPr>
            <w:tcW w:w="1717"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非</w:t>
            </w:r>
            <w:r>
              <w:rPr>
                <w:rFonts w:hint="eastAsia" w:cs="宋体" w:asciiTheme="minorEastAsia" w:hAnsiTheme="minorEastAsia" w:eastAsiaTheme="minorEastAsia"/>
                <w:color w:val="auto"/>
                <w:kern w:val="0"/>
                <w:sz w:val="18"/>
                <w:szCs w:val="18"/>
              </w:rPr>
              <w:t>跨酉水、武水通航段或</w:t>
            </w:r>
            <w:r>
              <w:rPr>
                <w:rFonts w:hint="eastAsia" w:cs="宋体" w:asciiTheme="minorEastAsia" w:hAnsiTheme="minorEastAsia" w:eastAsiaTheme="minorEastAsia"/>
                <w:color w:val="auto"/>
                <w:kern w:val="0"/>
                <w:sz w:val="18"/>
                <w:szCs w:val="18"/>
                <w:lang w:val="en-US" w:eastAsia="zh-CN"/>
              </w:rPr>
              <w:t>非</w:t>
            </w:r>
            <w:r>
              <w:rPr>
                <w:rStyle w:val="5"/>
                <w:rFonts w:hint="default" w:asciiTheme="minorEastAsia" w:hAnsiTheme="minorEastAsia" w:eastAsiaTheme="minorEastAsia"/>
                <w:color w:val="auto"/>
                <w:sz w:val="18"/>
                <w:szCs w:val="18"/>
              </w:rPr>
              <w:t>跨县（市区）的城市道路桥梁、隧道项目核准。</w:t>
            </w:r>
          </w:p>
        </w:tc>
        <w:tc>
          <w:tcPr>
            <w:tcW w:w="3171"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国务院关于投资体制改革的决定》（国发〔2004〕20号）第二部分第（一）、（二）；《企业投资项目核准和备案管理条例》（国务院令第673号）第三条；湖南省人民政府关于发布《湖南省政府核准的投资项目目录（2017年本）》的通知（湘政发〔2017〕21号）、《湘西自治州人民政府核准的投资项目目录（2017年本）》的通知（州政发〔2017〕13号）</w:t>
            </w:r>
          </w:p>
        </w:tc>
        <w:tc>
          <w:tcPr>
            <w:tcW w:w="4928" w:type="dxa"/>
            <w:vAlign w:val="center"/>
          </w:tcPr>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（一）项目核准申请文件；</w:t>
            </w:r>
          </w:p>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（二）项目申请报告文本；</w:t>
            </w:r>
          </w:p>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（三）用地预审与规划选址意见书</w:t>
            </w:r>
            <w:r>
              <w:rPr>
                <w:rFonts w:hint="eastAsia" w:asciiTheme="minorEastAsia" w:hAnsiTheme="minorEastAsia" w:eastAsiaTheme="minorEastAsia"/>
                <w:color w:val="auto"/>
                <w:kern w:val="0"/>
                <w:sz w:val="18"/>
                <w:szCs w:val="18"/>
              </w:rPr>
              <w:t>建设项目用地预审与选址意见书（以划拨方式取得国有土地使用权或者需要新增建设用地的项目）。</w:t>
            </w:r>
            <w:r>
              <w:rPr>
                <w:rFonts w:hint="eastAsia" w:cs="宋体" w:asciiTheme="minorEastAsia" w:hAnsiTheme="minorEastAsia" w:eastAsiaTheme="minorEastAsia"/>
                <w:color w:val="auto"/>
                <w:kern w:val="0"/>
                <w:sz w:val="18"/>
                <w:szCs w:val="18"/>
              </w:rPr>
              <w:t>此外，使用自有建设用地的，应当提供《土地使用权证》，其中属于改扩建项目的，还应当提供修建性详细规划或总平面图；</w:t>
            </w:r>
          </w:p>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（四）</w:t>
            </w:r>
            <w:r>
              <w:rPr>
                <w:rFonts w:hint="eastAsia" w:asciiTheme="minorEastAsia" w:hAnsiTheme="minorEastAsia" w:eastAsiaTheme="minorEastAsia"/>
                <w:color w:val="auto"/>
                <w:kern w:val="0"/>
                <w:sz w:val="18"/>
                <w:szCs w:val="18"/>
              </w:rPr>
              <w:t>项目社会稳定风险评估报告及审核意见（涉及社会稳</w:t>
            </w:r>
            <w:r>
              <w:rPr>
                <w:rFonts w:hint="eastAsia" w:cs="宋体" w:asciiTheme="minorEastAsia" w:hAnsiTheme="minorEastAsia" w:eastAsiaTheme="minorEastAsia"/>
                <w:color w:val="auto"/>
                <w:kern w:val="0"/>
                <w:sz w:val="18"/>
                <w:szCs w:val="18"/>
              </w:rPr>
              <w:t>定风险的重大项目）；</w:t>
            </w:r>
          </w:p>
          <w:p>
            <w:pPr>
              <w:widowControl/>
              <w:spacing w:line="260" w:lineRule="exact"/>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（五）行业主管部门意见（水利、交通运输主管部门）</w:t>
            </w:r>
          </w:p>
        </w:tc>
        <w:tc>
          <w:tcPr>
            <w:tcW w:w="3440"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（一）符合国家和省法律、法规和政策；</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（二）符合国民经济和社会发展规划、行业规划、产业政策、行业准入标准和土地利用总体规划；</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（三）不影响国家经济安全和公众利益，不能破坏生态环境和自然文化遗产，主要产品不能在国内市场形成垄断，鼓励竞争。</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79"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6</w:t>
            </w:r>
          </w:p>
        </w:tc>
        <w:tc>
          <w:tcPr>
            <w:tcW w:w="670" w:type="dxa"/>
            <w:vMerge w:val="continue"/>
            <w:vAlign w:val="center"/>
          </w:tcPr>
          <w:p>
            <w:pPr>
              <w:spacing w:line="260" w:lineRule="exact"/>
              <w:jc w:val="center"/>
              <w:rPr>
                <w:rFonts w:asciiTheme="minorEastAsia" w:hAnsiTheme="minorEastAsia" w:eastAsiaTheme="minorEastAsia"/>
                <w:color w:val="auto"/>
                <w:kern w:val="0"/>
                <w:sz w:val="18"/>
                <w:szCs w:val="18"/>
              </w:rPr>
            </w:pPr>
          </w:p>
        </w:tc>
        <w:tc>
          <w:tcPr>
            <w:tcW w:w="1717"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除中央在湘企业项目或电厂（站）接入国网系统的不涉及跨境、跨省（区、市）输电的±500千伏以下的电网工程项目核准。</w:t>
            </w:r>
          </w:p>
        </w:tc>
        <w:tc>
          <w:tcPr>
            <w:tcW w:w="3171"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国务院关于投资体制改革的决定》（国发〔2004〕20号）第二部分第（一）、（二）；《企业投资项目核准和备案管理条例》（国务院令第673号）第三条；湖南省人民政府关于发布《湖南省政府核准的投资项目目录（2017年本）》的通知（湘政发〔2017〕21号）、《湘西自治州人民政府核准的投资项目目录（2017年本）》的通知</w:t>
            </w:r>
          </w:p>
        </w:tc>
        <w:tc>
          <w:tcPr>
            <w:tcW w:w="4928"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（一）项目核准申请文件；</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（二）项目申请报告文本；</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（三）建设项目用地预审与选址意见书（以划拨方式取得国有土地使用权或者需要新增建设用地的项目）。</w:t>
            </w:r>
            <w:r>
              <w:rPr>
                <w:rFonts w:hint="eastAsia" w:cs="宋体" w:asciiTheme="minorEastAsia" w:hAnsiTheme="minorEastAsia" w:eastAsiaTheme="minorEastAsia"/>
                <w:color w:val="auto"/>
                <w:kern w:val="0"/>
                <w:sz w:val="18"/>
                <w:szCs w:val="18"/>
              </w:rPr>
              <w:t>此外，使用自有建设用地的，应当提供《土地使用权证》，其中属于改扩建项目的，还应当提供修建性详细规划或总平面图；</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（四）评估单位出具的项目核准评估报告。</w:t>
            </w:r>
          </w:p>
        </w:tc>
        <w:tc>
          <w:tcPr>
            <w:tcW w:w="3440"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（一）符合国家和省法律、法规和政策；</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（二）符合国民经济和社会发展规划、行业规划、产业政策、行业准入标准和土地利用总体规划；</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（三）不影响国家经济安全和公众利益，不能破坏生态环境和自然文化遗产，主要产品不能在国内市场形成垄断，鼓励竞争。</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56"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7</w:t>
            </w:r>
          </w:p>
        </w:tc>
        <w:tc>
          <w:tcPr>
            <w:tcW w:w="670" w:type="dxa"/>
            <w:vMerge w:val="restart"/>
            <w:vAlign w:val="center"/>
          </w:tcPr>
          <w:p>
            <w:pPr>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企业投资项目核准</w:t>
            </w:r>
          </w:p>
        </w:tc>
        <w:tc>
          <w:tcPr>
            <w:tcW w:w="1717"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lang w:val="en-US" w:eastAsia="zh-CN"/>
              </w:rPr>
              <w:t>非</w:t>
            </w:r>
            <w:r>
              <w:rPr>
                <w:rStyle w:val="6"/>
                <w:rFonts w:hint="default" w:asciiTheme="minorEastAsia" w:hAnsiTheme="minorEastAsia" w:eastAsiaTheme="minorEastAsia"/>
                <w:color w:val="auto"/>
                <w:sz w:val="18"/>
                <w:szCs w:val="18"/>
              </w:rPr>
              <w:t>跨县市公路</w:t>
            </w:r>
            <w:r>
              <w:rPr>
                <w:rStyle w:val="5"/>
                <w:rFonts w:hint="default" w:asciiTheme="minorEastAsia" w:hAnsiTheme="minorEastAsia" w:eastAsiaTheme="minorEastAsia"/>
                <w:color w:val="auto"/>
                <w:sz w:val="18"/>
                <w:szCs w:val="18"/>
              </w:rPr>
              <w:t>项目。</w:t>
            </w:r>
          </w:p>
        </w:tc>
        <w:tc>
          <w:tcPr>
            <w:tcW w:w="3171"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国务院关于投资体制改革的决定》第二部分第（一）、（二）；《国务院关于发布政府核准的投资项目目录（2016年本）的通知》；《企业投资项目核准和备案管理条例》第三条；《湖南省人民政府关于发布&lt;湖南省政府核准的投资项目目录（2017年本）&gt;的通知》；</w:t>
            </w:r>
            <w:r>
              <w:rPr>
                <w:rFonts w:hint="eastAsia" w:cs="宋体" w:asciiTheme="minorEastAsia" w:hAnsiTheme="minorEastAsia" w:eastAsiaTheme="minorEastAsia"/>
                <w:color w:val="auto"/>
                <w:kern w:val="0"/>
                <w:sz w:val="18"/>
                <w:szCs w:val="18"/>
              </w:rPr>
              <w:t>《湘西自治州人民政府关于发布&lt;湘西自治州人民政府核准的投资项目目录（2017年本）&gt;的通知》</w:t>
            </w:r>
          </w:p>
        </w:tc>
        <w:tc>
          <w:tcPr>
            <w:tcW w:w="4928"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（一）项目核准申请文件；</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（二）项目申报报告文本；</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三）建设项目用地预审与选址意见书（以划拨方式取得国有土地使用权或者需要新增建设用地的项目）。此外使用自有建设用地的，应当提供《土地使用权证》，其中属于改扩建项目的，还应当提供修建性详细规划或者总平面图；</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（四）行业主管部门意见（交通运输主管部门）；</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（五）项目申报报告评估报告；</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（六）项目社会稳定风险评估报告及审核意见（涉及社会稳定风险的重大项目）。</w:t>
            </w:r>
          </w:p>
        </w:tc>
        <w:tc>
          <w:tcPr>
            <w:tcW w:w="3440"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（一）符合国家和省法律、法规和政策；</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（二）符合国民经济和社会发展规划、行业规划、产业政策、行业准入标准和土地利用总体规划；</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（三）不影响国家经济安全和公众利益，不能破坏生态环境和自然文化遗产，主要产品不能在国内市场形成垄断，鼓励竞争。</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80"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8</w:t>
            </w:r>
          </w:p>
        </w:tc>
        <w:tc>
          <w:tcPr>
            <w:tcW w:w="670" w:type="dxa"/>
            <w:vMerge w:val="continue"/>
            <w:vAlign w:val="center"/>
          </w:tcPr>
          <w:p>
            <w:pPr>
              <w:spacing w:line="260" w:lineRule="exact"/>
              <w:jc w:val="center"/>
              <w:rPr>
                <w:rFonts w:asciiTheme="minorEastAsia" w:hAnsiTheme="minorEastAsia" w:eastAsiaTheme="minorEastAsia"/>
                <w:color w:val="auto"/>
                <w:kern w:val="0"/>
                <w:sz w:val="18"/>
                <w:szCs w:val="18"/>
              </w:rPr>
            </w:pPr>
          </w:p>
        </w:tc>
        <w:tc>
          <w:tcPr>
            <w:tcW w:w="1717"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省批准的相关规划中的独立公（铁）路桥梁、隧道。</w:t>
            </w:r>
          </w:p>
        </w:tc>
        <w:tc>
          <w:tcPr>
            <w:tcW w:w="3171" w:type="dxa"/>
            <w:vAlign w:val="center"/>
          </w:tcPr>
          <w:p>
            <w:pPr>
              <w:widowControl/>
              <w:spacing w:line="260" w:lineRule="exact"/>
              <w:textAlignment w:val="center"/>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国务院关于投资体制改革的决定》第二部分第（一）、（二）；《国务院关于发布政府核准的投资项目目录（2016年本）的通知》；《企业投资项目核准和备案管理条例》第三条；《湖南省人民政府关于发布&lt;湖南省政府核准的投资项目目录（2017年本）&gt;的通知》；</w:t>
            </w:r>
            <w:r>
              <w:rPr>
                <w:rFonts w:hint="eastAsia" w:cs="宋体" w:asciiTheme="minorEastAsia" w:hAnsiTheme="minorEastAsia" w:eastAsiaTheme="minorEastAsia"/>
                <w:color w:val="auto"/>
                <w:kern w:val="0"/>
                <w:sz w:val="18"/>
                <w:szCs w:val="18"/>
              </w:rPr>
              <w:t>《湘西自治州人民政府关于发布&lt;湘西自治州人民政府核准的投资项目目录（2017年本）&gt;的通知》</w:t>
            </w:r>
          </w:p>
        </w:tc>
        <w:tc>
          <w:tcPr>
            <w:tcW w:w="4928"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（一）项目核准申请文件；</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（二）项目申报报告文本；</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三）建设项目用地预审与选址意见书（以划拨方式取得国有土地使用权或者需要新增建设用地的项目）。此外使用自有建设用地的，应当提供《土地使用权证》，其中属于改扩建项目的，还应当提供修建性详细规划或者总平面图；</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（四）行业主管部门意见（交通运输主管部门/铁路管理部门）；</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（五）项目申报报告评估报告；</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（六）项目社会稳定风险评估报告及审核意见（涉及社会稳定风险的重大项目）。</w:t>
            </w:r>
          </w:p>
        </w:tc>
        <w:tc>
          <w:tcPr>
            <w:tcW w:w="3440"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（一）符合国家和省法律、法规和政策；</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（二）符合国民经济和社会发展规划、行业规划、产业政策、行业准入标准和土地利用总体规划；</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（三）不影响国家经济安全和公众利益，不能破坏生态环境和自然文化遗产，主要产品不能在国内市场形成垄断，鼓励竞争。</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24"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9</w:t>
            </w:r>
          </w:p>
        </w:tc>
        <w:tc>
          <w:tcPr>
            <w:tcW w:w="670" w:type="dxa"/>
            <w:vMerge w:val="restart"/>
            <w:vAlign w:val="center"/>
          </w:tcPr>
          <w:p>
            <w:pPr>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企业投资项目核准</w:t>
            </w:r>
          </w:p>
        </w:tc>
        <w:tc>
          <w:tcPr>
            <w:tcW w:w="1717" w:type="dxa"/>
            <w:vAlign w:val="center"/>
          </w:tcPr>
          <w:p>
            <w:pPr>
              <w:widowControl/>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医疗废弃物处理、危险废物处理、城镇生活垃圾处理（不含生活垃圾焚烧发电项目）、城镇污水处理及再利用项目核准。</w:t>
            </w:r>
          </w:p>
        </w:tc>
        <w:tc>
          <w:tcPr>
            <w:tcW w:w="3171" w:type="dxa"/>
            <w:vAlign w:val="center"/>
          </w:tcPr>
          <w:p>
            <w:pPr>
              <w:widowControl/>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《国务院关于投资体制改革的决定》第二部分第（一）、（二），《国务院关于发布政府投资项目目录（2016年本）的通知》；《企业投资项目核准和备案管理条例》第三条</w:t>
            </w:r>
            <w:r>
              <w:rPr>
                <w:rFonts w:hint="eastAsia" w:asciiTheme="minorEastAsia" w:hAnsiTheme="minorEastAsia" w:eastAsiaTheme="minorEastAsia"/>
                <w:color w:val="auto"/>
                <w:kern w:val="0"/>
                <w:sz w:val="18"/>
                <w:szCs w:val="18"/>
              </w:rPr>
              <w:t>；《企业投资项目核准和备案管理条例》第三条；《湖南省人民政府关于发布&lt;湖南省政府核准的投资项目目录（2017年本）&gt;的通知》；</w:t>
            </w:r>
            <w:r>
              <w:rPr>
                <w:rFonts w:hint="eastAsia" w:cs="宋体" w:asciiTheme="minorEastAsia" w:hAnsiTheme="minorEastAsia" w:eastAsiaTheme="minorEastAsia"/>
                <w:color w:val="auto"/>
                <w:kern w:val="0"/>
                <w:sz w:val="18"/>
                <w:szCs w:val="18"/>
              </w:rPr>
              <w:t>《湘西自治州人民政府关于发布&lt;湘西自治州人民政府核准的投资项目目录（2017年本）&gt;的通知》</w:t>
            </w:r>
          </w:p>
        </w:tc>
        <w:tc>
          <w:tcPr>
            <w:tcW w:w="4928" w:type="dxa"/>
            <w:vAlign w:val="center"/>
          </w:tcPr>
          <w:p>
            <w:pPr>
              <w:widowControl/>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（一）项目核准申请文件；</w:t>
            </w:r>
          </w:p>
          <w:p>
            <w:pPr>
              <w:widowControl/>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（二）项目申报报告文本；</w:t>
            </w:r>
          </w:p>
          <w:p>
            <w:pPr>
              <w:widowControl/>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三）建设项目用地预审与选址意见书（以划拨方式取得国有土地使用权或者需要新增建设用地的项目）。此外使用自有建设用地的，应当提供《土地使用权证》，其中属于改扩建项目的，还应当提供修建性详细规划或者总平面图；</w:t>
            </w:r>
          </w:p>
          <w:p>
            <w:pPr>
              <w:widowControl/>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（四）项目社会稳定风险评估报告及审核意见（涉及社会稳定风险的重大项目）。</w:t>
            </w:r>
          </w:p>
        </w:tc>
        <w:tc>
          <w:tcPr>
            <w:tcW w:w="3440" w:type="dxa"/>
            <w:vAlign w:val="center"/>
          </w:tcPr>
          <w:p>
            <w:pPr>
              <w:widowControl/>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（一）符合国家和省法律、法规和政策；</w:t>
            </w:r>
          </w:p>
          <w:p>
            <w:pPr>
              <w:widowControl/>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（二）符合国民经济和社会发展规划、行业规划、产业政策、行业准入标准和土地利用总体规划；</w:t>
            </w:r>
          </w:p>
          <w:p>
            <w:pPr>
              <w:widowControl/>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（三）不影响国家经济安全和公众利益，不能破坏生态环境和自然文化遗产，主要产品不能在国内市场形成垄断，鼓励竞争。</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76"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1</w:t>
            </w:r>
            <w:r>
              <w:rPr>
                <w:rFonts w:hint="eastAsia" w:asciiTheme="minorEastAsia" w:hAnsiTheme="minorEastAsia" w:eastAsiaTheme="minorEastAsia"/>
                <w:color w:val="auto"/>
                <w:kern w:val="0"/>
                <w:sz w:val="18"/>
                <w:szCs w:val="18"/>
              </w:rPr>
              <w:t>0</w:t>
            </w:r>
          </w:p>
        </w:tc>
        <w:tc>
          <w:tcPr>
            <w:tcW w:w="670" w:type="dxa"/>
            <w:vMerge w:val="continue"/>
            <w:vAlign w:val="center"/>
          </w:tcPr>
          <w:p>
            <w:pPr>
              <w:spacing w:line="260" w:lineRule="exact"/>
              <w:jc w:val="center"/>
              <w:rPr>
                <w:rFonts w:asciiTheme="minorEastAsia" w:hAnsiTheme="minorEastAsia" w:eastAsiaTheme="minorEastAsia"/>
                <w:color w:val="auto"/>
                <w:kern w:val="0"/>
                <w:sz w:val="18"/>
                <w:szCs w:val="18"/>
              </w:rPr>
            </w:pPr>
          </w:p>
        </w:tc>
        <w:tc>
          <w:tcPr>
            <w:tcW w:w="1717" w:type="dxa"/>
            <w:vAlign w:val="center"/>
          </w:tcPr>
          <w:p>
            <w:pPr>
              <w:widowControl/>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国家级风景名胜区、国家自然保护区、全国重点文物保护单位区域内总投资 5000万元以下、1000万元以上旅游开发和资源保护项目、世界自然和文化遗产保护区内总投资3000万元以下项目、1000万元以上以及上述区域内其他旅游投资项目核准。</w:t>
            </w:r>
          </w:p>
        </w:tc>
        <w:tc>
          <w:tcPr>
            <w:tcW w:w="3171" w:type="dxa"/>
            <w:vAlign w:val="center"/>
          </w:tcPr>
          <w:p>
            <w:pPr>
              <w:widowControl/>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《国务院关于投资体制改革的决定》第二部分第（一）、（二）；《国务院关于发布政府核准的投资项目目录目录（2016年本）的通知》；《企业投资项目核准和备案管理条例》第三条</w:t>
            </w:r>
            <w:r>
              <w:rPr>
                <w:rFonts w:hint="eastAsia" w:asciiTheme="minorEastAsia" w:hAnsiTheme="minorEastAsia" w:eastAsiaTheme="minorEastAsia"/>
                <w:color w:val="auto"/>
                <w:kern w:val="0"/>
                <w:sz w:val="18"/>
                <w:szCs w:val="18"/>
              </w:rPr>
              <w:t>；《湖南省人民政府关于发布&lt;湖南省政府核准的投资项目目录（2017年本）&gt;的通知》；</w:t>
            </w:r>
            <w:r>
              <w:rPr>
                <w:rFonts w:hint="eastAsia" w:cs="宋体" w:asciiTheme="minorEastAsia" w:hAnsiTheme="minorEastAsia" w:eastAsiaTheme="minorEastAsia"/>
                <w:color w:val="auto"/>
                <w:kern w:val="0"/>
                <w:sz w:val="18"/>
                <w:szCs w:val="18"/>
              </w:rPr>
              <w:t>《湘西自治州人民政府关于发布&lt;湘西自治州人民政府核准的投资项目目录（2017年本）&gt;的通知》</w:t>
            </w:r>
          </w:p>
        </w:tc>
        <w:tc>
          <w:tcPr>
            <w:tcW w:w="4928" w:type="dxa"/>
            <w:vAlign w:val="center"/>
          </w:tcPr>
          <w:p>
            <w:pPr>
              <w:widowControl/>
              <w:textAlignment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（一）</w:t>
            </w:r>
            <w:r>
              <w:rPr>
                <w:rFonts w:hint="eastAsia" w:cs="宋体" w:asciiTheme="minorEastAsia" w:hAnsiTheme="minorEastAsia" w:eastAsiaTheme="minorEastAsia"/>
                <w:color w:val="auto"/>
                <w:kern w:val="0"/>
                <w:sz w:val="18"/>
                <w:szCs w:val="18"/>
              </w:rPr>
              <w:t>项目核准申请文件；</w:t>
            </w:r>
          </w:p>
          <w:p>
            <w:pPr>
              <w:widowControl/>
              <w:textAlignment w:val="center"/>
              <w:rPr>
                <w:rFonts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（二）项目</w:t>
            </w:r>
            <w:r>
              <w:rPr>
                <w:rFonts w:hint="eastAsia" w:asciiTheme="minorEastAsia" w:hAnsiTheme="minorEastAsia" w:eastAsiaTheme="minorEastAsia"/>
                <w:color w:val="auto"/>
                <w:kern w:val="0"/>
                <w:sz w:val="18"/>
                <w:szCs w:val="18"/>
              </w:rPr>
              <w:t>申报报告文本；</w:t>
            </w:r>
          </w:p>
          <w:p>
            <w:pPr>
              <w:widowControl/>
              <w:textAlignment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（三）建设项目用地预审与选址意见书（以划拨方式取得国有土地使用权或者需要新增建设用地的项目）。</w:t>
            </w:r>
            <w:r>
              <w:rPr>
                <w:rFonts w:hint="eastAsia" w:cs="宋体" w:asciiTheme="minorEastAsia" w:hAnsiTheme="minorEastAsia" w:eastAsiaTheme="minorEastAsia"/>
                <w:color w:val="auto"/>
                <w:kern w:val="0"/>
                <w:sz w:val="18"/>
                <w:szCs w:val="18"/>
              </w:rPr>
              <w:t>此外，使用自有建设用地的，应当提供《土地使用权证》，其中属于改扩建项目的，还应当提供修建性详细规划或总平面图；</w:t>
            </w:r>
          </w:p>
          <w:p>
            <w:pPr>
              <w:widowControl/>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（四）世界自然文化遗产地、国家级风景名胜区和国家自然保护区、国家森林公园建设方案需提供州林业部门审查意见；国家历史文化名城名镇名村需提供州自然资源、州住建部门审查意见；</w:t>
            </w:r>
          </w:p>
          <w:p>
            <w:pPr>
              <w:widowControl/>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（五）国家重点文物保护单位建设方案需州文物局审查意见；</w:t>
            </w:r>
          </w:p>
          <w:p>
            <w:pPr>
              <w:widowControl/>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（六）国家地质公园建设方案需州自然资源局审查意见。</w:t>
            </w:r>
          </w:p>
        </w:tc>
        <w:tc>
          <w:tcPr>
            <w:tcW w:w="3440" w:type="dxa"/>
            <w:vAlign w:val="center"/>
          </w:tcPr>
          <w:p>
            <w:pPr>
              <w:widowControl/>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（一）符合国家和省法律、法规和政策；</w:t>
            </w:r>
          </w:p>
          <w:p>
            <w:pPr>
              <w:widowControl/>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（二）符合国民经济和社会发展规划、行业规划、产业政策、行业准入标准和土地利用总体规划；</w:t>
            </w:r>
          </w:p>
          <w:p>
            <w:pPr>
              <w:widowControl/>
              <w:textAlignment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（三）不影响国家经济安全和公众利益，不能破坏生态环境和自然文化遗产，主要产品不能在国内市场形成垄断，鼓励竞争。</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57" w:hRule="atLeast"/>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11</w:t>
            </w:r>
          </w:p>
        </w:tc>
        <w:tc>
          <w:tcPr>
            <w:tcW w:w="67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固定资产投资项目节能审查</w:t>
            </w:r>
          </w:p>
        </w:tc>
        <w:tc>
          <w:tcPr>
            <w:tcW w:w="1717" w:type="dxa"/>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　</w:t>
            </w:r>
          </w:p>
        </w:tc>
        <w:tc>
          <w:tcPr>
            <w:tcW w:w="3171"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全国人民代表大会常务委员会关于修改&lt;中华人民共和国节约能源法&gt;等六部法律的决定》；《国务院关于加强节能工作的决定》第二十三条；《固定资产投资项目节能办法》第三条、第五条、第六条；《全国人大财政经济委员会办公室关于节能评估审查是否属于行政许可事项的复函》</w:t>
            </w:r>
          </w:p>
        </w:tc>
        <w:tc>
          <w:tcPr>
            <w:tcW w:w="4928"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（一）项目节能审查请示文件；</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（二）项目节能报告</w:t>
            </w:r>
            <w:r>
              <w:rPr>
                <w:rFonts w:hint="eastAsia" w:asciiTheme="minorEastAsia" w:hAnsiTheme="minorEastAsia" w:eastAsiaTheme="minorEastAsia"/>
                <w:color w:val="auto"/>
                <w:kern w:val="0"/>
                <w:sz w:val="18"/>
                <w:szCs w:val="18"/>
              </w:rPr>
              <w:t>；</w:t>
            </w:r>
          </w:p>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（三）节能</w:t>
            </w:r>
            <w:r>
              <w:rPr>
                <w:rFonts w:asciiTheme="minorEastAsia" w:hAnsiTheme="minorEastAsia" w:eastAsiaTheme="minorEastAsia"/>
                <w:color w:val="auto"/>
                <w:kern w:val="0"/>
                <w:sz w:val="18"/>
                <w:szCs w:val="18"/>
              </w:rPr>
              <w:t>评审</w:t>
            </w:r>
            <w:r>
              <w:rPr>
                <w:rFonts w:hint="eastAsia" w:asciiTheme="minorEastAsia" w:hAnsiTheme="minorEastAsia" w:eastAsiaTheme="minorEastAsia"/>
                <w:color w:val="auto"/>
                <w:kern w:val="0"/>
                <w:sz w:val="18"/>
                <w:szCs w:val="18"/>
              </w:rPr>
              <w:t>意见。</w:t>
            </w:r>
          </w:p>
        </w:tc>
        <w:tc>
          <w:tcPr>
            <w:tcW w:w="3440"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（一）应首先满足地区能源消费总量和强度控制要求；</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（二）应符合国家、省有关节能法律法规和政策标准，符合生态文明、节约能源、能源发展等规划，符合国家和省、地区有关行业产业发展规划及政策；</w:t>
            </w:r>
          </w:p>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（三）使用省工程建设项目审批管理系统办理的房屋市政类工程。</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30" w:type="dxa"/>
            <w:vAlign w:val="center"/>
          </w:tcPr>
          <w:p>
            <w:pPr>
              <w:widowControl/>
              <w:spacing w:line="260" w:lineRule="exact"/>
              <w:jc w:val="center"/>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12</w:t>
            </w:r>
          </w:p>
        </w:tc>
        <w:tc>
          <w:tcPr>
            <w:tcW w:w="670" w:type="dxa"/>
            <w:vAlign w:val="center"/>
          </w:tcPr>
          <w:p>
            <w:pPr>
              <w:widowControl/>
              <w:spacing w:line="260" w:lineRule="exact"/>
              <w:jc w:val="center"/>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工程建设项目招标方式、招标组织形式和招标范围核准</w:t>
            </w:r>
          </w:p>
        </w:tc>
        <w:tc>
          <w:tcPr>
            <w:tcW w:w="1717" w:type="dxa"/>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　</w:t>
            </w:r>
          </w:p>
        </w:tc>
        <w:tc>
          <w:tcPr>
            <w:tcW w:w="3171" w:type="dxa"/>
            <w:vAlign w:val="center"/>
          </w:tcPr>
          <w:p>
            <w:pPr>
              <w:widowControl/>
              <w:spacing w:line="260" w:lineRule="exact"/>
              <w:rPr>
                <w:rFonts w:asciiTheme="minorEastAsia" w:hAnsiTheme="minorEastAsia" w:eastAsiaTheme="minorEastAsia"/>
                <w:color w:val="auto"/>
                <w:kern w:val="0"/>
                <w:sz w:val="18"/>
                <w:szCs w:val="18"/>
              </w:rPr>
            </w:pPr>
            <w:r>
              <w:rPr>
                <w:rFonts w:hint="eastAsia" w:asciiTheme="minorEastAsia" w:hAnsiTheme="minorEastAsia" w:eastAsiaTheme="minorEastAsia"/>
                <w:color w:val="auto"/>
                <w:kern w:val="0"/>
                <w:sz w:val="18"/>
                <w:szCs w:val="18"/>
              </w:rPr>
              <w:t>《中华人民共和国招标投标法》第九条；《中华人民共和国招标投标法实施条例》第七条</w:t>
            </w:r>
          </w:p>
        </w:tc>
        <w:tc>
          <w:tcPr>
            <w:tcW w:w="4928" w:type="dxa"/>
            <w:vAlign w:val="center"/>
          </w:tcPr>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（一）申请报告；</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（二）项目审批、核准的批复文件（有效期内）；</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（三）技术复杂、有特殊要求或受自然环境限制的证明材料以及潜在投标人的情况资料；</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（四）公开招标的费用占项目合同比例的情况（可在申请报告中一并写明）；</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（五）</w:t>
            </w:r>
            <w:r>
              <w:rPr>
                <w:rFonts w:hint="eastAsia" w:asciiTheme="minorEastAsia" w:hAnsiTheme="minorEastAsia" w:eastAsiaTheme="minorEastAsia"/>
                <w:color w:val="auto"/>
                <w:kern w:val="0"/>
                <w:sz w:val="18"/>
                <w:szCs w:val="18"/>
              </w:rPr>
              <w:t>州</w:t>
            </w:r>
            <w:r>
              <w:rPr>
                <w:rFonts w:asciiTheme="minorEastAsia" w:hAnsiTheme="minorEastAsia" w:eastAsiaTheme="minorEastAsia"/>
                <w:color w:val="auto"/>
                <w:kern w:val="0"/>
                <w:sz w:val="18"/>
                <w:szCs w:val="18"/>
              </w:rPr>
              <w:t>保密局针对此项目出具的保密函，或</w:t>
            </w:r>
            <w:r>
              <w:rPr>
                <w:rFonts w:hint="eastAsia" w:asciiTheme="minorEastAsia" w:hAnsiTheme="minorEastAsia" w:eastAsiaTheme="minorEastAsia"/>
                <w:color w:val="auto"/>
                <w:kern w:val="0"/>
                <w:sz w:val="18"/>
                <w:szCs w:val="18"/>
              </w:rPr>
              <w:t>州</w:t>
            </w:r>
            <w:r>
              <w:rPr>
                <w:rFonts w:asciiTheme="minorEastAsia" w:hAnsiTheme="minorEastAsia" w:eastAsiaTheme="minorEastAsia"/>
                <w:color w:val="auto"/>
                <w:kern w:val="0"/>
                <w:sz w:val="18"/>
                <w:szCs w:val="18"/>
              </w:rPr>
              <w:t>安全、军事管理部门出具的涉及国家安全的证明文件，或有关部门出具的抢险救灾的证明材料；</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（六）国家专利局的相关专利文件，或者相关部门提供的专有技术证明材料；</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（七）采购人能自行施工建设需提供公司营业执照、工程施工资质证书，采购人自行勘察设计的需提供勘察设计资质证书，采购人自行生产的需提供营业执照、生产产品证明材料；</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（八）特许经营项目投资人招标的招标文件、中标通知书、投资协议书；</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（九）原中标人参加投标的招标文件、中标通知书、施工合同（或服务合同、采购合同）；</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（十）特许经营项目投资人自行施工建设需提供工程施工资质证书，自行勘察设计的需提供勘察设计资质证书，自行生产的需提供生产产品证明文件；</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（十一）影响施工或功能配套要求的理由或证明材料（可在申请报告中一并写明）；</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（十二）</w:t>
            </w:r>
            <w:r>
              <w:rPr>
                <w:rFonts w:hint="eastAsia" w:asciiTheme="minorEastAsia" w:hAnsiTheme="minorEastAsia" w:eastAsiaTheme="minorEastAsia"/>
                <w:color w:val="auto"/>
                <w:kern w:val="0"/>
                <w:sz w:val="18"/>
                <w:szCs w:val="18"/>
              </w:rPr>
              <w:t>州</w:t>
            </w:r>
            <w:r>
              <w:rPr>
                <w:rFonts w:asciiTheme="minorEastAsia" w:hAnsiTheme="minorEastAsia" w:eastAsiaTheme="minorEastAsia"/>
                <w:color w:val="auto"/>
                <w:kern w:val="0"/>
                <w:sz w:val="18"/>
                <w:szCs w:val="18"/>
              </w:rPr>
              <w:t>保密局针对此项目出具的保密函，或</w:t>
            </w:r>
            <w:r>
              <w:rPr>
                <w:rFonts w:hint="eastAsia" w:asciiTheme="minorEastAsia" w:hAnsiTheme="minorEastAsia" w:eastAsiaTheme="minorEastAsia"/>
                <w:color w:val="auto"/>
                <w:kern w:val="0"/>
                <w:sz w:val="18"/>
                <w:szCs w:val="18"/>
              </w:rPr>
              <w:t>州</w:t>
            </w:r>
            <w:r>
              <w:rPr>
                <w:rFonts w:asciiTheme="minorEastAsia" w:hAnsiTheme="minorEastAsia" w:eastAsiaTheme="minorEastAsia"/>
                <w:color w:val="auto"/>
                <w:kern w:val="0"/>
                <w:sz w:val="18"/>
                <w:szCs w:val="18"/>
              </w:rPr>
              <w:t>安全、军事管理部门出具的涉及国家安全的证明文件，或者实行以工代赈、需要使用农民工的证明材料；</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（十三）技术复杂或专业性强的证明材料以及潜在的勘察设计单位名单；</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（十四）原设计合同；</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（十五）在建工程中标单位的工程施工资质证书、施工承包协议，项目建设工程的进展情况（可在申请报告中一并写明）</w:t>
            </w:r>
            <w:r>
              <w:rPr>
                <w:rFonts w:hint="eastAsia" w:asciiTheme="minorEastAsia" w:hAnsiTheme="minorEastAsia" w:eastAsiaTheme="minorEastAsia"/>
                <w:color w:val="auto"/>
                <w:kern w:val="0"/>
                <w:sz w:val="18"/>
                <w:szCs w:val="18"/>
              </w:rPr>
              <w:t>。</w:t>
            </w:r>
          </w:p>
        </w:tc>
        <w:tc>
          <w:tcPr>
            <w:tcW w:w="3440" w:type="dxa"/>
          </w:tcPr>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（一）湖南省发展和改革委员会审批、核准的依法必须招标的项目，依法必须招标的项目范围按国家的规定执行；</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（二）项目法人已经成立；</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三）招标方式分为公开招标和邀请招标。对非国有资金投资或者非国有资金投资占控股的建设项目，法律法规对招标方式未作强制规定，依法可由项目单位自行选择。全部使用国有资金投资以及国有资金投资占控股或主导地位的建设项目原则上应当实行公开招标，其中，勘察设计邀请招标应当符合《工程建设项目勘察设计招标投标办法》第十一条规定的条件之一。施工邀请招标应当符合《工程建设项目施工招标投标办法》第十一条规定的条件之一。货物邀请招标应当符合《工程建设项目货物招标投标办法》第十一条规定的条件之一；</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四）可以不招标的建设项目，应当符合《招标投标法实施条例》第九条不招标的情形，其中勘察设计不招标的情形应当符合《工程建设项目勘察设计招标投标办法》第四条规定的条件之一。施工不招标的应当符合《招标投标法》第六十六条和《工程建设项目施工招标投标办法》第十二条规定的条件之一。货物不招标的情形应当符合《工程建设项目货物招标投标办法》第三十四条规定；</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（五）招标组织形式分为委托招标和自行招标。申请实行自行招标的，应当具备《湖南省实施〈招标投标法〉办法》第十七条和《工程建设项目自行招标试行办法》第四条规定的条件；</w:t>
            </w:r>
          </w:p>
          <w:p>
            <w:pPr>
              <w:widowControl/>
              <w:spacing w:line="22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（六）招标范围包括项目的勘察设计、施工、监理以及与工程建设项目有关的重要设备、材料的采购，其规模标准按照国家的规定执行。</w:t>
            </w:r>
          </w:p>
        </w:tc>
        <w:tc>
          <w:tcPr>
            <w:tcW w:w="1042" w:type="dxa"/>
            <w:vAlign w:val="center"/>
          </w:tcPr>
          <w:p>
            <w:pPr>
              <w:widowControl/>
              <w:spacing w:line="260" w:lineRule="exact"/>
              <w:rPr>
                <w:rFonts w:asciiTheme="minorEastAsia" w:hAnsiTheme="minorEastAsia" w:eastAsiaTheme="minorEastAsia"/>
                <w:color w:val="auto"/>
                <w:kern w:val="0"/>
                <w:sz w:val="18"/>
                <w:szCs w:val="18"/>
              </w:rPr>
            </w:pPr>
            <w:r>
              <w:rPr>
                <w:rFonts w:asciiTheme="minorEastAsia" w:hAnsiTheme="minorEastAsia" w:eastAsiaTheme="minorEastAsia"/>
                <w:color w:val="auto"/>
                <w:kern w:val="0"/>
                <w:sz w:val="18"/>
                <w:szCs w:val="18"/>
              </w:rPr>
              <w:t>符合申报要件和许可条件的，作出准予行政许可决定。</w:t>
            </w:r>
          </w:p>
        </w:tc>
      </w:tr>
    </w:tbl>
    <w:p>
      <w:pPr>
        <w:spacing w:line="40" w:lineRule="exact"/>
        <w:rPr>
          <w:rFonts w:ascii="仿宋_GB2312" w:eastAsia="仿宋_GB2312"/>
          <w:color w:val="auto"/>
          <w:sz w:val="32"/>
          <w:szCs w:val="32"/>
        </w:rPr>
      </w:pPr>
    </w:p>
    <w:p>
      <w:pPr>
        <w:spacing w:line="40" w:lineRule="exact"/>
        <w:rPr>
          <w:rFonts w:ascii="仿宋_GB2312" w:eastAsia="仿宋_GB2312"/>
          <w:color w:val="auto"/>
          <w:sz w:val="32"/>
          <w:szCs w:val="32"/>
        </w:rPr>
        <w:sectPr>
          <w:footerReference r:id="rId7" w:type="default"/>
          <w:footerReference r:id="rId8" w:type="even"/>
          <w:pgSz w:w="16838" w:h="11906" w:orient="landscape"/>
          <w:pgMar w:top="1701" w:right="1418" w:bottom="1418" w:left="1418" w:header="851" w:footer="992" w:gutter="0"/>
          <w:pgNumType w:fmt="numberInDash"/>
          <w:cols w:space="425"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7843653"/>
      <w:docPartObj>
        <w:docPartGallery w:val="autotext"/>
      </w:docPartObj>
    </w:sdtPr>
    <w:sdtEndPr>
      <w:rPr>
        <w:rFonts w:ascii="宋体" w:hAnsi="宋体"/>
        <w:sz w:val="28"/>
        <w:szCs w:val="28"/>
      </w:rPr>
    </w:sdtEndPr>
    <w:sdtContent>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7843658"/>
      <w:docPartObj>
        <w:docPartGallery w:val="autotext"/>
      </w:docPartObj>
    </w:sdtPr>
    <w:sdtEndPr>
      <w:rPr>
        <w:rFonts w:ascii="宋体" w:hAnsi="宋体"/>
        <w:sz w:val="28"/>
        <w:szCs w:val="28"/>
      </w:rPr>
    </w:sdtEndPr>
    <w:sdtContent>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7843667"/>
      <w:docPartObj>
        <w:docPartGallery w:val="autotext"/>
      </w:docPartObj>
    </w:sdtPr>
    <w:sdtEndPr>
      <w:rPr>
        <w:rFonts w:ascii="宋体" w:hAnsi="宋体"/>
        <w:sz w:val="28"/>
        <w:szCs w:val="28"/>
      </w:rPr>
    </w:sdtEndPr>
    <w:sdtContent>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9 -</w:t>
        </w:r>
        <w:r>
          <w:rPr>
            <w:rFonts w:ascii="宋体" w:hAnsi="宋体"/>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8"/>
        <w:szCs w:val="28"/>
      </w:rPr>
      <w:id w:val="7843666"/>
      <w:docPartObj>
        <w:docPartGallery w:val="autotext"/>
      </w:docPartObj>
    </w:sdtPr>
    <w:sdtEndPr>
      <w:rPr>
        <w:rFonts w:ascii="宋体" w:hAnsi="宋体"/>
        <w:sz w:val="28"/>
        <w:szCs w:val="28"/>
      </w:rPr>
    </w:sdtEndPr>
    <w:sdtContent>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hZDZlMDFjNTRlZGFlZGFjOWVjMjAwMDEzNmZhZjQifQ=="/>
  </w:docVars>
  <w:rsids>
    <w:rsidRoot w:val="0C0864CB"/>
    <w:rsid w:val="0C0864CB"/>
    <w:rsid w:val="696D4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exact"/>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character" w:customStyle="1" w:styleId="5">
    <w:name w:val="font21"/>
    <w:basedOn w:val="4"/>
    <w:qFormat/>
    <w:uiPriority w:val="0"/>
    <w:rPr>
      <w:rFonts w:hint="eastAsia" w:ascii="宋体" w:hAnsi="宋体" w:eastAsia="宋体" w:cs="宋体"/>
      <w:color w:val="000000"/>
      <w:sz w:val="24"/>
      <w:szCs w:val="24"/>
      <w:u w:val="none"/>
    </w:rPr>
  </w:style>
  <w:style w:type="character" w:customStyle="1" w:styleId="6">
    <w:name w:val="font11"/>
    <w:basedOn w:val="4"/>
    <w:qFormat/>
    <w:uiPriority w:val="0"/>
    <w:rPr>
      <w:rFonts w:hint="eastAsia" w:ascii="宋体" w:hAnsi="宋体" w:eastAsia="宋体" w:cs="宋体"/>
      <w:color w:val="FF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410</Words>
  <Characters>410</Characters>
  <Lines>0</Lines>
  <Paragraphs>0</Paragraphs>
  <TotalTime>0</TotalTime>
  <ScaleCrop>false</ScaleCrop>
  <LinksUpToDate>false</LinksUpToDate>
  <CharactersWithSpaces>420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2022-11-14T02:28:00Z</dcterms:created>
  <dc:creator>ljlk</dc:creator>
  <cp:lastModifiedBy>ljlk</cp:lastModifiedBy>
  <dcterms:modified xsi:type="dcterms:W3CDTF">2022-11-14T02:29:28Z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4A5965CF251140EDA6A077ACFFFFD767</vt:lpwstr>
  </property>
</Properties>
</file>