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pacing w:line="460" w:lineRule="exact"/>
        <w:ind w:right="0" w:rightChars="0"/>
        <w:textAlignment w:val="auto"/>
        <w:rPr>
          <w:rFonts w:hint="eastAsia" w:ascii="仿宋" w:hAnsi="仿宋" w:eastAsia="仿宋" w:cs="Times New Roman"/>
          <w:sz w:val="32"/>
          <w:szCs w:val="32"/>
          <w:lang w:val="en-US" w:eastAsia="zh-CN"/>
        </w:rPr>
      </w:pPr>
      <w:bookmarkStart w:id="0" w:name="_GoBack"/>
      <w:bookmarkEnd w:id="0"/>
      <w:r>
        <w:rPr>
          <w:rFonts w:hint="eastAsia" w:ascii="仿宋" w:hAnsi="仿宋" w:eastAsia="仿宋" w:cs="Times New Roman"/>
          <w:sz w:val="32"/>
          <w:szCs w:val="32"/>
          <w:lang w:val="en-US" w:eastAsia="zh-CN"/>
        </w:rPr>
        <w:t>BJDR-2022-01005</w:t>
      </w:r>
    </w:p>
    <w:p>
      <w:pPr>
        <w:keepNext w:val="0"/>
        <w:keepLines w:val="0"/>
        <w:pageBreakBefore w:val="0"/>
        <w:widowControl w:val="0"/>
        <w:kinsoku/>
        <w:overflowPunct/>
        <w:topLinePunct w:val="0"/>
        <w:autoSpaceDE/>
        <w:autoSpaceDN/>
        <w:bidi w:val="0"/>
        <w:spacing w:line="460" w:lineRule="exact"/>
        <w:ind w:left="-195" w:leftChars="-93" w:right="0" w:rightChars="0" w:firstLine="105" w:firstLineChars="50"/>
        <w:textAlignment w:val="auto"/>
      </w:pPr>
    </w:p>
    <w:p>
      <w:pPr>
        <w:keepNext w:val="0"/>
        <w:keepLines w:val="0"/>
        <w:pageBreakBefore w:val="0"/>
        <w:widowControl w:val="0"/>
        <w:kinsoku/>
        <w:overflowPunct/>
        <w:topLinePunct w:val="0"/>
        <w:autoSpaceDE/>
        <w:autoSpaceDN/>
        <w:bidi w:val="0"/>
        <w:spacing w:line="460" w:lineRule="exact"/>
        <w:ind w:right="0" w:rightChars="0"/>
        <w:textAlignment w:val="auto"/>
      </w:pPr>
    </w:p>
    <w:p>
      <w:pPr>
        <w:keepNext w:val="0"/>
        <w:keepLines w:val="0"/>
        <w:pageBreakBefore w:val="0"/>
        <w:widowControl w:val="0"/>
        <w:kinsoku/>
        <w:overflowPunct/>
        <w:topLinePunct w:val="0"/>
        <w:autoSpaceDE/>
        <w:autoSpaceDN/>
        <w:bidi w:val="0"/>
        <w:spacing w:line="460" w:lineRule="exact"/>
        <w:ind w:right="0" w:rightChars="0"/>
        <w:textAlignment w:val="auto"/>
      </w:pPr>
    </w:p>
    <w:p>
      <w:pPr>
        <w:keepNext w:val="0"/>
        <w:keepLines w:val="0"/>
        <w:pageBreakBefore w:val="0"/>
        <w:widowControl w:val="0"/>
        <w:kinsoku/>
        <w:overflowPunct/>
        <w:topLinePunct w:val="0"/>
        <w:autoSpaceDE/>
        <w:autoSpaceDN/>
        <w:bidi w:val="0"/>
        <w:spacing w:line="460" w:lineRule="exact"/>
        <w:ind w:right="0" w:rightChars="0"/>
        <w:textAlignment w:val="auto"/>
      </w:pPr>
    </w:p>
    <w:p>
      <w:pPr>
        <w:keepNext w:val="0"/>
        <w:keepLines w:val="0"/>
        <w:pageBreakBefore w:val="0"/>
        <w:widowControl w:val="0"/>
        <w:kinsoku/>
        <w:overflowPunct/>
        <w:topLinePunct w:val="0"/>
        <w:autoSpaceDE/>
        <w:autoSpaceDN/>
        <w:bidi w:val="0"/>
        <w:spacing w:line="460" w:lineRule="exact"/>
        <w:ind w:right="0" w:rightChars="0"/>
        <w:textAlignment w:val="auto"/>
      </w:pPr>
    </w:p>
    <w:p>
      <w:pPr>
        <w:keepNext w:val="0"/>
        <w:keepLines w:val="0"/>
        <w:pageBreakBefore w:val="0"/>
        <w:widowControl w:val="0"/>
        <w:kinsoku/>
        <w:overflowPunct/>
        <w:topLinePunct w:val="0"/>
        <w:autoSpaceDE/>
        <w:autoSpaceDN/>
        <w:bidi w:val="0"/>
        <w:spacing w:line="460" w:lineRule="exact"/>
        <w:ind w:right="0" w:rightChars="0"/>
        <w:textAlignment w:val="auto"/>
      </w:pPr>
    </w:p>
    <w:p>
      <w:pPr>
        <w:keepNext w:val="0"/>
        <w:keepLines w:val="0"/>
        <w:pageBreakBefore w:val="0"/>
        <w:widowControl w:val="0"/>
        <w:kinsoku/>
        <w:overflowPunct/>
        <w:topLinePunct w:val="0"/>
        <w:autoSpaceDE/>
        <w:autoSpaceDN/>
        <w:bidi w:val="0"/>
        <w:spacing w:line="400" w:lineRule="exact"/>
        <w:ind w:right="0" w:rightChars="0" w:firstLine="420" w:firstLineChars="200"/>
        <w:textAlignment w:val="auto"/>
      </w:pPr>
    </w:p>
    <w:p>
      <w:pPr>
        <w:keepNext w:val="0"/>
        <w:keepLines w:val="0"/>
        <w:pageBreakBefore w:val="0"/>
        <w:widowControl w:val="0"/>
        <w:kinsoku/>
        <w:overflowPunct/>
        <w:topLinePunct w:val="0"/>
        <w:autoSpaceDE/>
        <w:autoSpaceDN/>
        <w:bidi w:val="0"/>
        <w:spacing w:line="420" w:lineRule="exact"/>
        <w:ind w:right="0" w:rightChars="0"/>
        <w:textAlignment w:val="auto"/>
      </w:pPr>
    </w:p>
    <w:p>
      <w:pPr>
        <w:keepNext w:val="0"/>
        <w:keepLines w:val="0"/>
        <w:pageBreakBefore w:val="0"/>
        <w:widowControl w:val="0"/>
        <w:kinsoku/>
        <w:overflowPunct/>
        <w:topLinePunct w:val="0"/>
        <w:autoSpaceDE/>
        <w:autoSpaceDN/>
        <w:bidi w:val="0"/>
        <w:spacing w:line="580" w:lineRule="exact"/>
        <w:ind w:right="0" w:rightChars="0"/>
        <w:jc w:val="center"/>
        <w:textAlignment w:val="auto"/>
        <w:rPr>
          <w:rFonts w:hint="eastAsia" w:ascii="仿宋" w:hAnsi="仿宋" w:eastAsia="仿宋" w:cs="仿宋"/>
          <w:sz w:val="32"/>
          <w:szCs w:val="32"/>
        </w:rPr>
      </w:pPr>
      <w:r>
        <w:rPr>
          <w:rFonts w:hint="eastAsia" w:ascii="仿宋" w:hAnsi="仿宋" w:eastAsia="仿宋" w:cs="仿宋"/>
          <w:sz w:val="32"/>
          <w:szCs w:val="32"/>
        </w:rPr>
        <w:t>保政办发〔202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26</w:t>
      </w:r>
      <w:r>
        <w:rPr>
          <w:rFonts w:hint="eastAsia" w:ascii="仿宋" w:hAnsi="仿宋" w:eastAsia="仿宋" w:cs="仿宋"/>
          <w:sz w:val="32"/>
          <w:szCs w:val="32"/>
        </w:rPr>
        <w:t>号</w:t>
      </w:r>
    </w:p>
    <w:p>
      <w:pPr>
        <w:pStyle w:val="4"/>
        <w:keepNext w:val="0"/>
        <w:keepLines w:val="0"/>
        <w:pageBreakBefore w:val="0"/>
        <w:widowControl w:val="0"/>
        <w:kinsoku/>
        <w:overflowPunct/>
        <w:topLinePunct w:val="0"/>
        <w:autoSpaceDE/>
        <w:autoSpaceDN/>
        <w:bidi w:val="0"/>
        <w:spacing w:beforeAutospacing="0" w:afterAutospacing="0" w:line="560" w:lineRule="exact"/>
        <w:ind w:left="0" w:leftChars="0" w:right="0" w:rightChars="0"/>
        <w:jc w:val="center"/>
        <w:textAlignment w:val="auto"/>
        <w:rPr>
          <w:rFonts w:ascii="方正小标宋简体" w:eastAsia="方正小标宋简体"/>
          <w:b w:val="0"/>
          <w:bCs/>
          <w:color w:val="000000"/>
          <w:sz w:val="44"/>
          <w:szCs w:val="44"/>
        </w:rPr>
      </w:pPr>
    </w:p>
    <w:p>
      <w:pPr>
        <w:pStyle w:val="4"/>
        <w:keepNext w:val="0"/>
        <w:keepLines w:val="0"/>
        <w:pageBreakBefore w:val="0"/>
        <w:widowControl w:val="0"/>
        <w:kinsoku/>
        <w:overflowPunct/>
        <w:topLinePunct w:val="0"/>
        <w:autoSpaceDE/>
        <w:autoSpaceDN/>
        <w:bidi w:val="0"/>
        <w:spacing w:beforeAutospacing="0" w:afterAutospacing="0" w:line="560" w:lineRule="exact"/>
        <w:ind w:left="0" w:leftChars="0" w:right="0" w:rightChars="0"/>
        <w:jc w:val="center"/>
        <w:textAlignment w:val="auto"/>
        <w:rPr>
          <w:rFonts w:ascii="方正小标宋简体" w:eastAsia="方正小标宋简体"/>
          <w:b w:val="0"/>
          <w:bCs/>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0"/>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b w:val="0"/>
          <w:bCs/>
          <w:color w:val="000000"/>
          <w:sz w:val="44"/>
          <w:szCs w:val="44"/>
        </w:rPr>
        <w:t>保靖县人民政府</w:t>
      </w:r>
      <w:r>
        <w:rPr>
          <w:rFonts w:hint="eastAsia" w:ascii="方正小标宋简体" w:hAnsi="方正小标宋简体" w:eastAsia="方正小标宋简体" w:cs="方正小标宋简体"/>
          <w:b w:val="0"/>
          <w:bCs/>
          <w:color w:val="000000"/>
          <w:sz w:val="44"/>
          <w:szCs w:val="44"/>
          <w:lang w:eastAsia="zh-CN"/>
        </w:rPr>
        <w:t>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pacing w:val="0"/>
          <w:sz w:val="44"/>
          <w:szCs w:val="44"/>
          <w:lang w:eastAsia="zh-CN"/>
        </w:rPr>
      </w:pPr>
      <w:r>
        <w:rPr>
          <w:rFonts w:hint="eastAsia" w:ascii="方正小标宋简体" w:hAnsi="方正小标宋简体" w:eastAsia="方正小标宋简体" w:cs="方正小标宋简体"/>
          <w:color w:val="auto"/>
          <w:spacing w:val="0"/>
          <w:sz w:val="44"/>
          <w:szCs w:val="44"/>
          <w:lang w:eastAsia="zh-CN"/>
        </w:rPr>
        <w:t>关于印发《</w:t>
      </w:r>
      <w:r>
        <w:rPr>
          <w:rFonts w:hint="default" w:ascii="方正小标宋简体" w:hAnsi="方正小标宋简体" w:eastAsia="方正小标宋简体" w:cs="方正小标宋简体"/>
          <w:color w:val="auto"/>
          <w:spacing w:val="0"/>
          <w:sz w:val="44"/>
          <w:szCs w:val="44"/>
          <w:lang w:eastAsia="zh-CN"/>
        </w:rPr>
        <w:t>保靖县优势产业发展风险补偿基金管理暂行办法</w:t>
      </w:r>
      <w:r>
        <w:rPr>
          <w:rFonts w:hint="eastAsia" w:ascii="方正小标宋简体" w:hAnsi="方正小标宋简体" w:eastAsia="方正小标宋简体" w:cs="方正小标宋简体"/>
          <w:color w:val="auto"/>
          <w:spacing w:val="0"/>
          <w:sz w:val="44"/>
          <w:szCs w:val="44"/>
          <w:lang w:eastAsia="zh-CN"/>
        </w:rPr>
        <w:t>》的通知</w:t>
      </w:r>
    </w:p>
    <w:p>
      <w:pPr>
        <w:pStyle w:val="6"/>
        <w:rPr>
          <w:rFonts w:hint="eastAsia"/>
          <w:lang w:val="en-US" w:eastAsia="zh-CN"/>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 w:hAnsi="仿宋" w:eastAsia="仿宋" w:cs="仿宋"/>
          <w:color w:val="auto"/>
          <w:sz w:val="32"/>
          <w:szCs w:val="32"/>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各</w:t>
      </w:r>
      <w:r>
        <w:rPr>
          <w:rFonts w:hint="eastAsia" w:ascii="仿宋" w:hAnsi="仿宋" w:eastAsia="仿宋" w:cs="仿宋"/>
          <w:color w:val="auto"/>
          <w:sz w:val="32"/>
          <w:szCs w:val="32"/>
          <w:lang w:eastAsia="zh-CN"/>
        </w:rPr>
        <w:t>乡镇人民政府</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县直</w:t>
      </w:r>
      <w:r>
        <w:rPr>
          <w:rFonts w:hint="default" w:ascii="仿宋" w:hAnsi="仿宋" w:eastAsia="仿宋" w:cs="仿宋"/>
          <w:color w:val="auto"/>
          <w:sz w:val="32"/>
          <w:szCs w:val="32"/>
          <w:lang w:eastAsia="zh-CN"/>
        </w:rPr>
        <w:t>有</w:t>
      </w:r>
      <w:r>
        <w:rPr>
          <w:rFonts w:hint="eastAsia" w:ascii="仿宋" w:hAnsi="仿宋" w:eastAsia="仿宋" w:cs="仿宋"/>
          <w:color w:val="auto"/>
          <w:sz w:val="32"/>
          <w:szCs w:val="32"/>
          <w:lang w:eastAsia="zh-CN"/>
        </w:rPr>
        <w:t>关</w:t>
      </w:r>
      <w:r>
        <w:rPr>
          <w:rFonts w:hint="eastAsia" w:ascii="仿宋" w:hAnsi="仿宋" w:eastAsia="仿宋" w:cs="仿宋"/>
          <w:color w:val="auto"/>
          <w:sz w:val="32"/>
          <w:szCs w:val="32"/>
        </w:rPr>
        <w:t>单位：</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《保靖县优势产业发展风险补偿基金管理暂行办法》已经县人民政府同意，现印发给你们，请认真</w:t>
      </w:r>
      <w:r>
        <w:rPr>
          <w:rFonts w:hint="default" w:ascii="仿宋" w:hAnsi="仿宋" w:eastAsia="仿宋" w:cs="仿宋"/>
          <w:color w:val="auto"/>
          <w:sz w:val="32"/>
          <w:szCs w:val="32"/>
          <w:lang w:eastAsia="zh-CN"/>
        </w:rPr>
        <w:t>遵照执行</w:t>
      </w:r>
      <w:r>
        <w:rPr>
          <w:rFonts w:hint="eastAsia" w:ascii="仿宋" w:hAnsi="仿宋" w:eastAsia="仿宋" w:cs="仿宋"/>
          <w:color w:val="auto"/>
          <w:sz w:val="32"/>
          <w:szCs w:val="32"/>
          <w:lang w:eastAsia="zh-CN"/>
        </w:rPr>
        <w:t>。</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仿宋" w:hAnsi="仿宋" w:eastAsia="仿宋" w:cs="仿宋"/>
          <w:color w:val="auto"/>
          <w:sz w:val="32"/>
          <w:szCs w:val="32"/>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仿宋" w:hAnsi="仿宋" w:eastAsia="仿宋" w:cs="仿宋"/>
          <w:color w:val="auto"/>
          <w:sz w:val="32"/>
          <w:szCs w:val="32"/>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仿宋" w:hAnsi="仿宋" w:eastAsia="仿宋" w:cs="仿宋"/>
          <w:color w:val="auto"/>
          <w:sz w:val="32"/>
          <w:szCs w:val="32"/>
        </w:rPr>
      </w:pPr>
    </w:p>
    <w:p>
      <w:pPr>
        <w:pStyle w:val="9"/>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right="0" w:rightChars="0"/>
        <w:jc w:val="righ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保靖县</w:t>
      </w:r>
      <w:r>
        <w:rPr>
          <w:rFonts w:hint="eastAsia" w:ascii="仿宋" w:hAnsi="仿宋" w:eastAsia="仿宋" w:cs="仿宋"/>
          <w:color w:val="auto"/>
          <w:sz w:val="32"/>
          <w:szCs w:val="32"/>
        </w:rPr>
        <w:t>人民政府办公室</w:t>
      </w:r>
      <w:r>
        <w:rPr>
          <w:rFonts w:hint="eastAsia" w:ascii="仿宋" w:hAnsi="仿宋" w:eastAsia="仿宋" w:cs="仿宋"/>
          <w:color w:val="auto"/>
          <w:sz w:val="32"/>
          <w:szCs w:val="32"/>
          <w:lang w:val="en-US" w:eastAsia="zh-CN"/>
        </w:rPr>
        <w:t xml:space="preserve">      </w:t>
      </w:r>
    </w:p>
    <w:p>
      <w:pPr>
        <w:pStyle w:val="9"/>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right="0" w:rightChars="0"/>
        <w:jc w:val="righ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val="0"/>
          <w:bCs w:val="0"/>
          <w:i w:val="0"/>
          <w:caps w:val="0"/>
          <w:color w:val="auto"/>
          <w:spacing w:val="0"/>
          <w:w w:val="95"/>
          <w:kern w:val="0"/>
          <w:sz w:val="44"/>
          <w:szCs w:val="44"/>
          <w:highlight w:val="none"/>
          <w:u w:val="none" w:color="auto"/>
          <w:shd w:val="clear" w:color="auto" w:fill="FFFFFF"/>
          <w:lang w:val="en-US" w:eastAsia="zh-CN" w:bidi="ar"/>
        </w:rPr>
      </w:pPr>
      <w:r>
        <w:rPr>
          <w:rFonts w:hint="eastAsia" w:ascii="方正小标宋简体" w:hAnsi="方正小标宋简体" w:eastAsia="方正小标宋简体" w:cs="方正小标宋简体"/>
          <w:b w:val="0"/>
          <w:bCs w:val="0"/>
          <w:i w:val="0"/>
          <w:caps w:val="0"/>
          <w:color w:val="auto"/>
          <w:spacing w:val="0"/>
          <w:w w:val="95"/>
          <w:kern w:val="0"/>
          <w:sz w:val="44"/>
          <w:szCs w:val="44"/>
          <w:highlight w:val="none"/>
          <w:u w:val="none" w:color="auto"/>
          <w:shd w:val="clear" w:color="auto" w:fill="FFFFFF"/>
          <w:lang w:val="en-US" w:eastAsia="zh-CN" w:bidi="ar"/>
        </w:rPr>
        <w:t>保靖县优势产业发展风险补偿基金管理暂行办法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z w:val="32"/>
          <w:szCs w:val="32"/>
          <w:highlight w:val="none"/>
          <w:u w:val="none" w:color="auto"/>
        </w:rPr>
      </w:pPr>
      <w:r>
        <w:rPr>
          <w:rFonts w:hint="eastAsia" w:ascii="黑体" w:hAnsi="黑体" w:eastAsia="黑体" w:cs="黑体"/>
          <w:color w:val="auto"/>
          <w:sz w:val="32"/>
          <w:szCs w:val="32"/>
          <w:highlight w:val="none"/>
          <w:u w:val="none" w:color="auto"/>
        </w:rPr>
        <w:t>第一章  总则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第一条  为努力破解县域特色产业链新型经营主体融资难、融资贵问题，助推特色产业高质量发展</w:t>
      </w:r>
      <w:r>
        <w:rPr>
          <w:rStyle w:val="11"/>
          <w:rFonts w:hint="default" w:ascii="仿宋" w:hAnsi="仿宋" w:eastAsia="仿宋" w:cs="仿宋"/>
          <w:b w:val="0"/>
          <w:bCs/>
          <w:i w:val="0"/>
          <w:caps w:val="0"/>
          <w:color w:val="auto"/>
          <w:spacing w:val="0"/>
          <w:kern w:val="0"/>
          <w:sz w:val="32"/>
          <w:szCs w:val="32"/>
          <w:highlight w:val="none"/>
          <w:u w:val="none" w:color="auto"/>
          <w:shd w:val="clear" w:color="auto" w:fill="FFFFFF"/>
          <w:lang w:eastAsia="zh-CN" w:bidi="ar"/>
        </w:rPr>
        <w:t>和乡村产业振兴</w:t>
      </w:r>
      <w: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，经县人民政府同意，设立“保靖县优势产业发展风险补偿基金”（以下简称“风险补偿基金”）。根据有关法律法规和政策规定，结合我县实际，特制定本办法。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第二条  风险补偿基金的使用和管理遵循“专款专用、封闭运行、滚动使用、风险共担”的基本原则，确保基金使用规范、高效和安全。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z w:val="32"/>
          <w:szCs w:val="32"/>
          <w:highlight w:val="none"/>
          <w:u w:val="none" w:color="auto"/>
        </w:rPr>
      </w:pPr>
      <w:r>
        <w:rPr>
          <w:rFonts w:hint="eastAsia" w:ascii="黑体" w:hAnsi="黑体" w:eastAsia="黑体" w:cs="黑体"/>
          <w:color w:val="auto"/>
          <w:sz w:val="32"/>
          <w:szCs w:val="32"/>
          <w:highlight w:val="none"/>
          <w:u w:val="none" w:color="auto"/>
        </w:rPr>
        <w:t>第二章</w:t>
      </w:r>
      <w:r>
        <w:rPr>
          <w:rFonts w:hint="default" w:ascii="黑体" w:hAnsi="黑体" w:eastAsia="黑体" w:cs="黑体"/>
          <w:color w:val="auto"/>
          <w:sz w:val="32"/>
          <w:szCs w:val="32"/>
          <w:highlight w:val="none"/>
          <w:u w:val="none" w:color="auto"/>
        </w:rPr>
        <w:t xml:space="preserve">  </w:t>
      </w:r>
      <w:r>
        <w:rPr>
          <w:rFonts w:hint="eastAsia" w:ascii="黑体" w:hAnsi="黑体" w:eastAsia="黑体" w:cs="黑体"/>
          <w:color w:val="auto"/>
          <w:sz w:val="32"/>
          <w:szCs w:val="32"/>
          <w:highlight w:val="none"/>
          <w:u w:val="none" w:color="auto"/>
        </w:rPr>
        <w:t>风险补偿基金的设立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第三条  风险补偿基金由县财政出资设立，基金规模1000万元，后期根据风险补偿基金使用情况适时调整。风险补偿基金委托融资担保有限责任公司（以下简称“担保公司”）专户管理、专款专用，通过担保公司与县内银行合作发放担保贷款支持我县产业发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第四条  当年风险补偿基金存量低于1000万元，或当相关贷款余额达到风险补偿基金账户存款余额的14倍时，应由县财政部门及时协调在30个工作日内补充风险补偿基金。风险补偿基金存放利息扣除相关税费后的收益用于补充风险补偿基金。</w:t>
      </w: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z w:val="32"/>
          <w:szCs w:val="32"/>
          <w:highlight w:val="none"/>
          <w:u w:val="none" w:color="auto"/>
        </w:rPr>
      </w:pPr>
      <w:r>
        <w:rPr>
          <w:rFonts w:hint="eastAsia" w:ascii="黑体" w:hAnsi="黑体" w:eastAsia="黑体" w:cs="黑体"/>
          <w:color w:val="auto"/>
          <w:sz w:val="32"/>
          <w:szCs w:val="32"/>
          <w:highlight w:val="none"/>
          <w:u w:val="none" w:color="auto"/>
        </w:rPr>
        <w:t>第三章</w:t>
      </w:r>
      <w:r>
        <w:rPr>
          <w:rFonts w:hint="default" w:ascii="黑体" w:hAnsi="黑体" w:eastAsia="黑体" w:cs="黑体"/>
          <w:color w:val="auto"/>
          <w:sz w:val="32"/>
          <w:szCs w:val="32"/>
          <w:highlight w:val="none"/>
          <w:u w:val="none" w:color="auto"/>
        </w:rPr>
        <w:t xml:space="preserve">  </w:t>
      </w:r>
      <w:r>
        <w:rPr>
          <w:rFonts w:hint="eastAsia" w:ascii="黑体" w:hAnsi="黑体" w:eastAsia="黑体" w:cs="黑体"/>
          <w:color w:val="auto"/>
          <w:sz w:val="32"/>
          <w:szCs w:val="32"/>
          <w:highlight w:val="none"/>
          <w:u w:val="none" w:color="auto"/>
        </w:rPr>
        <w:t>风险补偿基金的管理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第五条  成立保靖县产业发展风险补偿基金管理小组（以下简称“管理小组”），由县委常委、县人民政府常务副县长任组长，县财政局主要负责人任副组长，县政府工作部门、县茶叶办、保靖产业开发区管委会、县金融办为成员单位。管理小组办公室设在县财政局，由县财政局主要负责人任办公室主任。建立风险补偿基金联席会议制度，由管理小组办公室负责召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第六条  风险补偿基金管理小组主要职责为：根据有关法律法规和政策，制定、审核、批准产业发展风险补偿基金管理制度；对风险补偿基金补偿业务进行指导、考核和监督；审议、批准风险补偿基金年度计划；审议、变更风险补偿基金规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第七条  管理小组办公室主要职责为：负责风险补偿基金的日常管理，组织实施管理小组的决议；受理风险补偿基金的申请，牵头组织相关部门对申报材料进行审核；执行管理小组批准的年度计划，建立风险补偿基金台账；提请管理小组审议调整风险补偿基金规模；完成管理小组交办的其他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第八条  乡镇人民政府和县直行业主管部门主要职责为：协助评级授信、贷前调查、贷后管理、贷款回收和补偿事项审核等工作。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第九条  县财政局主要职责为：负责风险补偿基金预算管理、拨付以及对风险补偿基金使用情况进行监督、检查。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第十条  合作银行主要职责为：信贷项目的调查、审查、贷后管理承担借款人不良贷款的追偿责任，减少风险补偿基金损失；对风险补偿基金账户进行监管。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第十一条  担保公司主要职责为：对管理小组办公室推荐且合作银行审批通过的项目进行合规性审查，对合规性审查通过的项目贷款提供担保；对代偿项目按风险补偿基金承担的风险分担比例，从风险补偿基金账户划扣至担保公司账户。</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第十二条  风险补偿基金由县财政局划转至担保公司在合作银行开设的“风险补偿基金”专户，实行专户储存、专账核算。账户内资金专项用于风险补偿，不得以调整、挪用、转移等形式用于其他方面。</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z w:val="32"/>
          <w:szCs w:val="32"/>
          <w:highlight w:val="none"/>
          <w:u w:val="none" w:color="auto"/>
        </w:rPr>
      </w:pPr>
      <w:r>
        <w:rPr>
          <w:rFonts w:hint="eastAsia" w:ascii="黑体" w:hAnsi="黑体" w:eastAsia="黑体" w:cs="黑体"/>
          <w:color w:val="auto"/>
          <w:sz w:val="32"/>
          <w:szCs w:val="32"/>
          <w:highlight w:val="none"/>
          <w:u w:val="none" w:color="auto"/>
        </w:rPr>
        <w:t>第四章</w:t>
      </w:r>
      <w:r>
        <w:rPr>
          <w:rFonts w:hint="default" w:ascii="黑体" w:hAnsi="黑体" w:eastAsia="黑体" w:cs="黑体"/>
          <w:color w:val="auto"/>
          <w:sz w:val="32"/>
          <w:szCs w:val="32"/>
          <w:highlight w:val="none"/>
          <w:u w:val="none" w:color="auto"/>
        </w:rPr>
        <w:t xml:space="preserve">  </w:t>
      </w:r>
      <w:r>
        <w:rPr>
          <w:rFonts w:hint="eastAsia" w:ascii="黑体" w:hAnsi="黑体" w:eastAsia="黑体" w:cs="黑体"/>
          <w:color w:val="auto"/>
          <w:sz w:val="32"/>
          <w:szCs w:val="32"/>
          <w:highlight w:val="none"/>
          <w:u w:val="none" w:color="auto"/>
        </w:rPr>
        <w:t>风险补偿基金的运作模式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第十三条  风险补偿基金实行“政银担企”运作模式，县财政局在合作银行存入风险补偿资金，设立资金池，通过风险补偿基金、担保公司、合作银行共同分担风险的方式，对我县特色产业链相关新型经营主体予以担保贷款支持。其中担保公司与县内合作银行之间的风险分担按照双方签订的“银担E贷”等批量业务进行贷款风险分担。</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第十四条  风险补偿基金最高放大倍数为14倍</w:t>
      </w:r>
      <w:r>
        <w:rPr>
          <w:rStyle w:val="11"/>
          <w:rFonts w:hint="default" w:ascii="仿宋" w:hAnsi="仿宋" w:eastAsia="仿宋" w:cs="仿宋"/>
          <w:b w:val="0"/>
          <w:bCs/>
          <w:i w:val="0"/>
          <w:caps w:val="0"/>
          <w:color w:val="auto"/>
          <w:spacing w:val="0"/>
          <w:kern w:val="0"/>
          <w:sz w:val="32"/>
          <w:szCs w:val="32"/>
          <w:highlight w:val="none"/>
          <w:u w:val="none" w:color="auto"/>
          <w:shd w:val="clear" w:color="auto" w:fill="FFFFFF"/>
          <w:lang w:eastAsia="zh-CN" w:bidi="ar"/>
        </w:rPr>
        <w:t>，</w:t>
      </w:r>
      <w: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不低于5倍</w:t>
      </w:r>
      <w:r>
        <w:rPr>
          <w:rStyle w:val="11"/>
          <w:rFonts w:hint="default" w:ascii="仿宋" w:hAnsi="仿宋" w:eastAsia="仿宋" w:cs="仿宋"/>
          <w:b w:val="0"/>
          <w:bCs/>
          <w:i w:val="0"/>
          <w:caps w:val="0"/>
          <w:color w:val="auto"/>
          <w:spacing w:val="0"/>
          <w:kern w:val="0"/>
          <w:sz w:val="32"/>
          <w:szCs w:val="32"/>
          <w:highlight w:val="none"/>
          <w:u w:val="none" w:color="auto"/>
          <w:shd w:val="clear" w:color="auto" w:fill="FFFFFF"/>
          <w:lang w:eastAsia="zh-CN" w:bidi="ar"/>
        </w:rPr>
        <w:t>。</w:t>
      </w:r>
      <w: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合作银行按照风险补偿基金资金池资金与贷款总金额不超过1:14比例，向我县特色产业链相关新型经营主体提供贷款支持，单户客户最高贷款金额不超过1000万元。</w:t>
      </w: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z w:val="32"/>
          <w:szCs w:val="32"/>
          <w:highlight w:val="none"/>
          <w:u w:val="none" w:color="auto"/>
        </w:rPr>
      </w:pPr>
      <w:r>
        <w:rPr>
          <w:rFonts w:hint="eastAsia" w:ascii="黑体" w:hAnsi="黑体" w:eastAsia="黑体" w:cs="黑体"/>
          <w:color w:val="auto"/>
          <w:sz w:val="32"/>
          <w:szCs w:val="32"/>
          <w:highlight w:val="none"/>
          <w:u w:val="none" w:color="auto"/>
        </w:rPr>
        <w:t>第五章</w:t>
      </w:r>
      <w:r>
        <w:rPr>
          <w:rFonts w:hint="default" w:ascii="黑体" w:hAnsi="黑体" w:eastAsia="黑体" w:cs="黑体"/>
          <w:color w:val="auto"/>
          <w:sz w:val="32"/>
          <w:szCs w:val="32"/>
          <w:highlight w:val="none"/>
          <w:u w:val="none" w:color="auto"/>
        </w:rPr>
        <w:t xml:space="preserve">  </w:t>
      </w:r>
      <w:r>
        <w:rPr>
          <w:rFonts w:hint="eastAsia" w:ascii="黑体" w:hAnsi="黑体" w:eastAsia="黑体" w:cs="黑体"/>
          <w:color w:val="auto"/>
          <w:sz w:val="32"/>
          <w:szCs w:val="32"/>
          <w:highlight w:val="none"/>
          <w:u w:val="none" w:color="auto"/>
          <w:lang w:eastAsia="zh-CN"/>
        </w:rPr>
        <w:t>支持范围、贷款用途、融资成本、贷款期限</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第十五条  风险补偿基金原则上用于我县符合国家产业政策导向和银行信贷政策的县域特色产业链相关新型经营主体(企业、项目)。贷款对象及条件：成立1年以上，正常运营的中小微企业、三农和战略性新兴产业市场主体；技术有优势、产品有市场、发展潜力较大、两年内无重大不良信用记录，未涉及民间融资和非法集资；符合国家相关产业政策、环境保护、规划、安全生产等“红线”要求，属装备、食品、电子、信息、</w:t>
      </w:r>
      <w:r>
        <w:rPr>
          <w:rStyle w:val="11"/>
          <w:rFonts w:hint="default" w:ascii="仿宋" w:hAnsi="仿宋" w:eastAsia="仿宋" w:cs="仿宋"/>
          <w:b w:val="0"/>
          <w:bCs/>
          <w:i w:val="0"/>
          <w:caps w:val="0"/>
          <w:color w:val="auto"/>
          <w:spacing w:val="0"/>
          <w:kern w:val="0"/>
          <w:sz w:val="32"/>
          <w:szCs w:val="32"/>
          <w:highlight w:val="none"/>
          <w:u w:val="none" w:color="auto"/>
          <w:shd w:val="clear" w:color="auto" w:fill="FFFFFF"/>
          <w:lang w:eastAsia="zh-CN" w:bidi="ar"/>
        </w:rPr>
        <w:t>生物制药、植物提取物、</w:t>
      </w:r>
      <w: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农产品加工等优势产业，制造强省建设重点产业领域20个工业新兴优势产业链以及新材料、医药、节能环保等战略性新兴产业。重点支持高新技术企业、科技型中小企业、上市后备资源库企业、供应链金融核心企业、小巨人企业等。重点向纳税大户、有税收贡献及税收增长潜力的企业和项目倾斜。客户准入权由管理小组办公室负责，担保公司及合作银行实行推荐名单制放贷。其他产业相关经济主体确需使用风险补偿基金的，由管理小组审议确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第十六条  贷款必须用于本企业生产经营，主要用于借款人生产经营流动资金和固定资产购置（机器设备购置）。重点支持项目贷款需根据项目情况一事一议。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第十七条  贷款利率根据贷款人实际情况由合作银行测算，原则上不高于合作银行同期自有资金贷款加权平均利率，对重点支持产业、行业应给予政策利率优惠。</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担保费按担保金额不高于1%的比例收取，由贷款主体按照担保公司的相关规定缴纳。</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 xml:space="preserve"> 流动资金贷款期限原则上为一年，最长不超过三年；一般固定资产贷款最长不超过三年；项目贷款的期限根据项目实际情况合理确定，超过一年期贷款实行分期还款，原则上每年还款次数不少于二次。</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z w:val="32"/>
          <w:szCs w:val="32"/>
          <w:highlight w:val="none"/>
          <w:u w:val="none" w:color="auto"/>
        </w:rPr>
      </w:pPr>
      <w:r>
        <w:rPr>
          <w:rFonts w:hint="eastAsia" w:ascii="黑体" w:hAnsi="黑体" w:eastAsia="黑体" w:cs="黑体"/>
          <w:color w:val="auto"/>
          <w:sz w:val="32"/>
          <w:szCs w:val="32"/>
          <w:highlight w:val="none"/>
          <w:u w:val="none" w:color="auto"/>
        </w:rPr>
        <w:t>第六章</w:t>
      </w:r>
      <w:r>
        <w:rPr>
          <w:rFonts w:hint="default" w:ascii="黑体" w:hAnsi="黑体" w:eastAsia="黑体" w:cs="黑体"/>
          <w:color w:val="auto"/>
          <w:sz w:val="32"/>
          <w:szCs w:val="32"/>
          <w:highlight w:val="none"/>
          <w:u w:val="none" w:color="auto"/>
        </w:rPr>
        <w:t xml:space="preserve">  </w:t>
      </w:r>
      <w:r>
        <w:rPr>
          <w:rFonts w:hint="eastAsia" w:ascii="黑体" w:hAnsi="黑体" w:eastAsia="黑体" w:cs="黑体"/>
          <w:color w:val="auto"/>
          <w:sz w:val="32"/>
          <w:szCs w:val="32"/>
          <w:highlight w:val="none"/>
          <w:u w:val="none" w:color="auto"/>
        </w:rPr>
        <w:t>业务流程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第十九条  贷款申请流程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（一）贷款申请企业向管理小组办公室书面申请贷款担保，管理小组办公室会同行业主管部门及合作银行进行尽职调查初审，符合条件的报管理小组审定，不符合要求的予以退回。</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（二）管理小组复审通过后，由管理小组出具《产业发展风险补偿基金使用通知书》，管理小组办公室向担保公司及合作银行出具《项目推荐函》。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第二十条  贷款受理流程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（一）合作银行和担保公司收到《项目推荐函》后,按内部要求独立进行贷款审查和审批,审批通过后通知贷款人签订《贷款合同》《委托担保协议》等相关法律文书;审批不符合信贷准入的,予以退回。</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（二）借款人达到所有放款条件后，由担保公司提供担保，合作银行依据合同发放贷款。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第二十一条  贷后管理流程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一）贷款企业每个季度须向管理小组办公室、合作银行及担保公司提供相关纸质经营数据（不限于企业经营情况、会计财务报表、纳税信息等），管理小组办公室、合作银行及担保公司按照内部管理规定履行贷后管理职责，每半年召开一次业务联系会议，分析基金及贷款运行情况。如发现风险应及时召开风险处置会议，并将形成的风险处置纪要及处置化解方</w:t>
      </w:r>
      <w:r>
        <w:rPr>
          <w:rStyle w:val="11"/>
          <w:rFonts w:hint="default" w:ascii="仿宋" w:hAnsi="仿宋" w:eastAsia="仿宋" w:cs="仿宋"/>
          <w:b w:val="0"/>
          <w:bCs/>
          <w:i w:val="0"/>
          <w:caps w:val="0"/>
          <w:color w:val="auto"/>
          <w:spacing w:val="0"/>
          <w:kern w:val="0"/>
          <w:sz w:val="32"/>
          <w:szCs w:val="32"/>
          <w:highlight w:val="none"/>
          <w:u w:val="none" w:color="auto"/>
          <w:shd w:val="clear" w:color="auto" w:fill="FFFFFF"/>
          <w:lang w:eastAsia="zh-CN" w:bidi="ar"/>
        </w:rPr>
        <w:t>案</w:t>
      </w:r>
      <w: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通报管理小组。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（二）借款人全部归还贷款本息后，合作银行在5个工作日内将本金偿还凭证复印件送至管理小组办公室和担保公司。</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z w:val="32"/>
          <w:szCs w:val="32"/>
          <w:highlight w:val="none"/>
          <w:u w:val="none" w:color="auto"/>
        </w:rPr>
      </w:pPr>
      <w:r>
        <w:rPr>
          <w:rFonts w:hint="eastAsia" w:ascii="黑体" w:hAnsi="黑体" w:eastAsia="黑体" w:cs="黑体"/>
          <w:color w:val="auto"/>
          <w:sz w:val="32"/>
          <w:szCs w:val="32"/>
          <w:highlight w:val="none"/>
          <w:u w:val="none" w:color="auto"/>
        </w:rPr>
        <w:t>第七章  贷款风险分担比例、代偿程序、债权追偿</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第二十二条  三方对贷款风险按比例进行风险分担，以合作银行出具的风险贷款本息数据为准，风险贷款分担比例为：风险补偿基金分担风险比例30%、剩余70%风险由担保公司、合作银行共同承担。</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第二十三条  当相关贷款需要代偿时，由担保公司根据与合作银行签订的《合作协议》进行代偿，担保公司代偿后5个工作日内将风险补偿基金应承担的风险责任部分资金划转至担保公司账户，用于基金风险补偿，并在划转后3个工作日内向管理小组办公室报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第二十四条  贷款代偿后管理小组办公室协同合作银行开展诉讼、追偿等法律事务,追偿收回的资金在扣除相关追偿费用后的净值,按风险分担比例偿还担保公司、合作银行和风险补偿基金。风险补偿基金所得清偿款归还至风险补偿基金账户。</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z w:val="32"/>
          <w:szCs w:val="32"/>
          <w:highlight w:val="none"/>
          <w:u w:val="none" w:color="auto"/>
          <w:lang w:val="en-US" w:eastAsia="zh-CN"/>
        </w:rPr>
      </w:pPr>
      <w:r>
        <w:rPr>
          <w:rFonts w:hint="eastAsia" w:ascii="黑体" w:hAnsi="黑体" w:eastAsia="黑体" w:cs="黑体"/>
          <w:color w:val="auto"/>
          <w:sz w:val="32"/>
          <w:szCs w:val="32"/>
          <w:highlight w:val="none"/>
          <w:u w:val="none" w:color="auto"/>
          <w:lang w:val="en-US" w:eastAsia="zh-CN"/>
        </w:rPr>
        <w:t>第八章  风险防控措施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第二十五条  合作银行、管理小组办公室建立动态风险预警信息互通机制，监控贷款对象预警信息,对借款人在贷款资金使用、还本付息等方面出现的问题,应及时沟通衔接,采取防范措施,加强贷后管理和风险控制。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第二十六条  管理小组办公室自觉接受管理小组、风险补偿基金出资单位的监督管理,当风险补偿基金担保贷款出现风险预警时,及时向管理小组提交相关评估报告,并对潜在风险采取相应措施。对逾期不能归还的贷款提出追偿方案,并向管理小组办公室及时反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第二十七条  当风险补偿基金担保贷款不良率达到担保贷款总额的5%以上时，启动新贷款发放叫停机制，待风险补偿基金担保贷款不良率控制在担保贷款总额的5%以内时再重新启动运行。因扣划等原因引起风险补偿基金账户余额不足时，管理小组办公室应通知县财政部门在30个工作日内补足账户资金。资金到账之前，担保公司及合作银行可以暂停发放新的贷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z w:val="32"/>
          <w:szCs w:val="32"/>
          <w:highlight w:val="none"/>
          <w:u w:val="none" w:color="auto"/>
          <w:lang w:val="en-US" w:eastAsia="zh-CN"/>
        </w:rPr>
      </w:pPr>
      <w:r>
        <w:rPr>
          <w:rFonts w:hint="eastAsia" w:ascii="黑体" w:hAnsi="黑体" w:eastAsia="黑体" w:cs="黑体"/>
          <w:color w:val="auto"/>
          <w:sz w:val="32"/>
          <w:szCs w:val="32"/>
          <w:highlight w:val="none"/>
          <w:u w:val="none" w:color="auto"/>
          <w:lang w:val="en-US" w:eastAsia="zh-CN"/>
        </w:rPr>
        <w:t>第九章  监督检查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第二十八条  风险补偿基金设立专用账户，实行封闭管理。出资单位和使用单位委托相关机构每年对风险补偿基金运行情况进行专项审计。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第二十九条  任何一方或多方骗贷、骗担、套取风险补偿基金的，一经查实，承担相应经济和法律责任。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第三十条  风险补偿基金接受审计、财政部门监督检查。</w:t>
      </w:r>
    </w:p>
    <w:p>
      <w:pPr>
        <w:pStyle w:val="6"/>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z w:val="32"/>
          <w:szCs w:val="32"/>
          <w:highlight w:val="none"/>
          <w:u w:val="none" w:color="auto"/>
          <w:lang w:val="en-US" w:eastAsia="zh-CN"/>
        </w:rPr>
      </w:pPr>
      <w:r>
        <w:rPr>
          <w:rFonts w:hint="eastAsia" w:ascii="黑体" w:hAnsi="黑体" w:eastAsia="黑体" w:cs="黑体"/>
          <w:color w:val="auto"/>
          <w:sz w:val="32"/>
          <w:szCs w:val="32"/>
          <w:highlight w:val="none"/>
          <w:u w:val="none" w:color="auto"/>
          <w:lang w:val="en-US" w:eastAsia="zh-CN"/>
        </w:rPr>
        <w:t>第十章  附则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第三十一条  本办法可根据政策及市场需求变化情况,经管理小组讨论报县人民政府批准后修改完善或失效。本办法失效时,风险补偿基金担保贷款风险分担责任解除后，方可对风险补偿基金按原渠道划转退回县财政部门。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第三十二条  本办法由县财政局负责解释。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t>第三十三条  本办法自发布之日起施行。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pPr>
        <w:pStyle w:val="2"/>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pP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pPr>
        <w:pStyle w:val="2"/>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pP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pPr>
        <w:pStyle w:val="2"/>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pP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pPr>
        <w:pStyle w:val="2"/>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pP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pPr>
        <w:pStyle w:val="2"/>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pP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pPr>
        <w:pStyle w:val="2"/>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pP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pPr>
        <w:pStyle w:val="2"/>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pP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pPr>
        <w:pStyle w:val="2"/>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pP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pPr>
        <w:pStyle w:val="2"/>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pP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pPr>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420" w:leftChars="200" w:right="0" w:rightChars="0" w:firstLine="640" w:firstLineChars="200"/>
        <w:jc w:val="both"/>
        <w:textAlignment w:val="auto"/>
        <w:outlineLvl w:val="9"/>
        <w:rPr>
          <w:rStyle w:val="11"/>
          <w:rFonts w:hint="eastAsia" w:ascii="仿宋" w:hAnsi="仿宋" w:eastAsia="仿宋" w:cs="仿宋"/>
          <w:b w:val="0"/>
          <w:bCs/>
          <w:i w:val="0"/>
          <w:caps w:val="0"/>
          <w:color w:val="auto"/>
          <w:spacing w:val="0"/>
          <w:kern w:val="0"/>
          <w:sz w:val="32"/>
          <w:szCs w:val="32"/>
          <w:highlight w:val="none"/>
          <w:u w:val="none" w:color="auto"/>
          <w:shd w:val="clear" w:color="auto" w:fill="FFFFFF"/>
          <w:lang w:val="en-US" w:eastAsia="zh-CN" w:bidi="ar"/>
        </w:rPr>
      </w:pPr>
    </w:p>
    <w:p>
      <w:pPr>
        <w:rPr>
          <w:rFonts w:hint="eastAsia"/>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overflowPunct/>
        <w:topLinePunct w:val="0"/>
        <w:autoSpaceDE/>
        <w:autoSpaceDN/>
        <w:bidi w:val="0"/>
        <w:spacing w:line="560" w:lineRule="exact"/>
        <w:ind w:right="0" w:rightChars="0"/>
        <w:jc w:val="left"/>
        <w:textAlignment w:val="auto"/>
      </w:pPr>
      <w:r>
        <w:t xml:space="preserve">                     </w:t>
      </w:r>
      <w:r>
        <w:rPr>
          <w:rFonts w:eastAsia="黑体"/>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238125</wp:posOffset>
                </wp:positionV>
                <wp:extent cx="5579745" cy="0"/>
                <wp:effectExtent l="0" t="0" r="0" b="0"/>
                <wp:wrapNone/>
                <wp:docPr id="1" name="直线 2"/>
                <wp:cNvGraphicFramePr/>
                <a:graphic xmlns:a="http://schemas.openxmlformats.org/drawingml/2006/main">
                  <a:graphicData uri="http://schemas.microsoft.com/office/word/2010/wordprocessingShape">
                    <wps:wsp>
                      <wps:cNvCnPr/>
                      <wps:spPr>
                        <a:xfrm>
                          <a:off x="0" y="0"/>
                          <a:ext cx="557974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pt;margin-top:18.75pt;height:0pt;width:439.35pt;z-index:251658240;mso-width-relative:page;mso-height-relative:page;" filled="f" stroked="t" coordsize="21600,21600" o:gfxdata="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9NjS9QAAAAGAQAADwAAAAAAAAABACAAAAAiAAAA&#10;ZHJzL2Rvd25yZXYueG1sUEsBAhQAFAAAAAgAh07iQL6NBpLSAQAAmwMAAA4AAAAAAAAAAQAgAAAA&#10;IwEAAGRycy9lMm9Eb2MueG1sUEsFBgAAAAAGAAYAWQEAAGcFAAAAAA==&#10;">
                <v:fill on="f" focussize="0,0"/>
                <v:stroke color="#000000" joinstyle="round"/>
                <v:imagedata o:title=""/>
                <o:lock v:ext="edit" aspectratio="f"/>
              </v:line>
            </w:pict>
          </mc:Fallback>
        </mc:AlternateContent>
      </w:r>
    </w:p>
    <w:p>
      <w:pPr>
        <w:keepNext w:val="0"/>
        <w:keepLines w:val="0"/>
        <w:pageBreakBefore w:val="0"/>
        <w:widowControl w:val="0"/>
        <w:kinsoku/>
        <w:overflowPunct/>
        <w:topLinePunct w:val="0"/>
        <w:autoSpaceDE/>
        <w:autoSpaceDN/>
        <w:bidi w:val="0"/>
        <w:spacing w:line="400" w:lineRule="exact"/>
        <w:ind w:right="0" w:rightChars="0" w:firstLine="280" w:firstLineChars="100"/>
        <w:textAlignment w:val="auto"/>
        <w:rPr>
          <w:rFonts w:ascii="仿宋" w:hAnsi="仿宋" w:eastAsia="仿宋"/>
          <w:sz w:val="28"/>
          <w:szCs w:val="28"/>
        </w:rPr>
      </w:pPr>
      <w:r>
        <w:rPr>
          <w:rFonts w:ascii="仿宋" w:hAnsi="仿宋" w:eastAsia="仿宋"/>
          <w:sz w:val="28"/>
          <w:szCs w:val="28"/>
        </w:rPr>
        <w:t>抄送：县委各部门，县人武部。</w:t>
      </w:r>
    </w:p>
    <w:p>
      <w:pPr>
        <w:keepNext w:val="0"/>
        <w:keepLines w:val="0"/>
        <w:pageBreakBefore w:val="0"/>
        <w:widowControl w:val="0"/>
        <w:kinsoku/>
        <w:overflowPunct/>
        <w:topLinePunct w:val="0"/>
        <w:autoSpaceDE/>
        <w:autoSpaceDN/>
        <w:bidi w:val="0"/>
        <w:spacing w:line="400" w:lineRule="exact"/>
        <w:ind w:right="0" w:rightChars="0" w:firstLine="1120" w:firstLineChars="400"/>
        <w:textAlignment w:val="auto"/>
        <w:rPr>
          <w:rFonts w:ascii="仿宋" w:hAnsi="仿宋" w:eastAsia="仿宋"/>
          <w:sz w:val="28"/>
          <w:szCs w:val="28"/>
        </w:rPr>
      </w:pPr>
      <w:r>
        <w:rPr>
          <w:rFonts w:ascii="仿宋" w:hAnsi="仿宋" w:eastAsia="仿宋"/>
          <w:sz w:val="28"/>
          <w:szCs w:val="28"/>
        </w:rPr>
        <w:t>县人大办，县政协办，县法院，县检察院。</w:t>
      </w:r>
    </w:p>
    <w:p>
      <w:pPr>
        <w:keepNext w:val="0"/>
        <w:keepLines w:val="0"/>
        <w:pageBreakBefore w:val="0"/>
        <w:widowControl w:val="0"/>
        <w:kinsoku/>
        <w:overflowPunct/>
        <w:topLinePunct w:val="0"/>
        <w:autoSpaceDE/>
        <w:autoSpaceDN/>
        <w:bidi w:val="0"/>
        <w:spacing w:line="400" w:lineRule="exact"/>
        <w:ind w:right="0" w:rightChars="0" w:firstLine="1120" w:firstLineChars="400"/>
        <w:textAlignment w:val="auto"/>
        <w:rPr>
          <w:rFonts w:ascii="仿宋" w:hAnsi="仿宋" w:eastAsia="仿宋"/>
          <w:sz w:val="28"/>
          <w:szCs w:val="28"/>
        </w:rPr>
      </w:pPr>
      <w:r>
        <w:rPr>
          <w:rFonts w:ascii="仿宋" w:hAnsi="仿宋" w:eastAsia="仿宋"/>
          <w:sz w:val="28"/>
          <w:szCs w:val="28"/>
        </w:rPr>
        <w:t>县工商联。</w:t>
      </w:r>
    </w:p>
    <w:p>
      <w:pPr>
        <w:keepNext w:val="0"/>
        <w:keepLines w:val="0"/>
        <w:pageBreakBefore w:val="0"/>
        <w:widowControl w:val="0"/>
        <w:kinsoku/>
        <w:overflowPunct/>
        <w:topLinePunct w:val="0"/>
        <w:autoSpaceDE/>
        <w:autoSpaceDN/>
        <w:bidi w:val="0"/>
        <w:spacing w:line="560" w:lineRule="exact"/>
        <w:ind w:right="0" w:rightChars="0"/>
        <w:textAlignment w:val="auto"/>
        <w:rPr>
          <w:rFonts w:hint="eastAsia" w:ascii="Times New Roman" w:hAnsi="Times New Roman" w:eastAsia="仿宋_GB2312" w:cs="Times New Roman"/>
          <w:sz w:val="32"/>
          <w:szCs w:val="32"/>
          <w:lang w:val="en-US" w:eastAsia="zh-CN"/>
        </w:rPr>
      </w:pPr>
      <w:r>
        <w:rPr>
          <w:rFonts w:hint="eastAsia" w:ascii="仿宋" w:hAnsi="仿宋" w:eastAsia="仿宋"/>
          <w:sz w:val="28"/>
          <w:szCs w:val="28"/>
          <w:lang w:val="en-US" w:eastAsia="zh-CN"/>
        </w:rPr>
        <w:t xml:space="preserve">  </w:t>
      </w:r>
      <w:r>
        <w:rPr>
          <w:rFonts w:ascii="仿宋" w:hAnsi="仿宋" w:eastAsia="仿宋"/>
          <w:sz w:val="28"/>
          <w:szCs w:val="28"/>
        </w:rPr>
        <w:t xml:space="preserve">保靖县人民政府办公室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ascii="仿宋" w:hAnsi="仿宋" w:eastAsia="仿宋"/>
          <w:sz w:val="28"/>
          <w:szCs w:val="28"/>
        </w:rPr>
        <w:t xml:space="preserve"> 202</w:t>
      </w:r>
      <w:r>
        <w:rPr>
          <w:rFonts w:hint="eastAsia" w:ascii="仿宋" w:hAnsi="仿宋" w:eastAsia="仿宋"/>
          <w:sz w:val="28"/>
          <w:szCs w:val="28"/>
          <w:lang w:val="en-US" w:eastAsia="zh-CN"/>
        </w:rPr>
        <w:t>2</w:t>
      </w:r>
      <w:r>
        <w:rPr>
          <w:rFonts w:ascii="仿宋" w:hAnsi="仿宋" w:eastAsia="仿宋"/>
          <w:sz w:val="28"/>
          <w:szCs w:val="28"/>
        </w:rPr>
        <w:t>年</w:t>
      </w:r>
      <w:r>
        <w:rPr>
          <w:rFonts w:hint="eastAsia" w:ascii="仿宋" w:hAnsi="仿宋" w:eastAsia="仿宋"/>
          <w:sz w:val="28"/>
          <w:szCs w:val="28"/>
          <w:lang w:val="en-US" w:eastAsia="zh-CN"/>
        </w:rPr>
        <w:t>5</w:t>
      </w:r>
      <w:r>
        <w:rPr>
          <w:rFonts w:ascii="仿宋" w:hAnsi="仿宋" w:eastAsia="仿宋"/>
          <w:sz w:val="28"/>
          <w:szCs w:val="28"/>
        </w:rPr>
        <w:t>月</w:t>
      </w:r>
      <w:r>
        <w:rPr>
          <w:rFonts w:hint="eastAsia" w:ascii="仿宋" w:hAnsi="仿宋" w:eastAsia="仿宋"/>
          <w:sz w:val="28"/>
          <w:szCs w:val="28"/>
          <w:lang w:val="en-US" w:eastAsia="zh-CN"/>
        </w:rPr>
        <w:t>12</w:t>
      </w:r>
      <w:r>
        <w:rPr>
          <w:rFonts w:ascii="仿宋" w:hAnsi="仿宋" w:eastAsia="仿宋"/>
          <w:sz w:val="28"/>
          <w:szCs w:val="28"/>
        </w:rPr>
        <w:t>日印发</w:t>
      </w:r>
      <w:r>
        <w:rPr>
          <w:rFonts w:ascii="仿宋" w:hAnsi="仿宋" w:eastAsia="仿宋"/>
          <w:sz w:val="28"/>
          <w:szCs w:val="28"/>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44450</wp:posOffset>
                </wp:positionV>
                <wp:extent cx="5579745" cy="0"/>
                <wp:effectExtent l="0" t="0" r="0" b="0"/>
                <wp:wrapNone/>
                <wp:docPr id="3" name="直线 3"/>
                <wp:cNvGraphicFramePr/>
                <a:graphic xmlns:a="http://schemas.openxmlformats.org/drawingml/2006/main">
                  <a:graphicData uri="http://schemas.microsoft.com/office/word/2010/wordprocessingShape">
                    <wps:wsp>
                      <wps:cNvCnPr/>
                      <wps:spPr>
                        <a:xfrm>
                          <a:off x="0" y="0"/>
                          <a:ext cx="557974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0.15pt;margin-top:3.5pt;height:0pt;width:439.35pt;z-index:251660288;mso-width-relative:page;mso-height-relative:page;" filled="f" stroked="t" coordsize="21600,21600" o:gfxdata="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&#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GjVESNMAAAAEAQAADwAAAAAAAAABACAAAAAiAAAA&#10;ZHJzL2Rvd25yZXYueG1sUEsBAhQAFAAAAAgAh07iQOt3FtvTAQAAmwMAAA4AAAAAAAAAAQAgAAAA&#10;IgEAAGRycy9lMm9Eb2MueG1sUEsFBgAAAAAGAAYAWQEAAGcFAAAAAA==&#10;">
                <v:fill on="f" focussize="0,0"/>
                <v:stroke color="#000000" joinstyle="round"/>
                <v:imagedata o:title=""/>
                <o:lock v:ext="edit" aspectratio="f"/>
              </v:line>
            </w:pict>
          </mc:Fallback>
        </mc:AlternateContent>
      </w:r>
      <w:r>
        <w:rPr>
          <w:rFonts w:ascii="仿宋" w:hAnsi="仿宋" w:eastAsia="仿宋"/>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434340</wp:posOffset>
                </wp:positionV>
                <wp:extent cx="5579745" cy="0"/>
                <wp:effectExtent l="0" t="0" r="0" b="0"/>
                <wp:wrapNone/>
                <wp:docPr id="2" name="直线 4"/>
                <wp:cNvGraphicFramePr/>
                <a:graphic xmlns:a="http://schemas.openxmlformats.org/drawingml/2006/main">
                  <a:graphicData uri="http://schemas.microsoft.com/office/word/2010/wordprocessingShape">
                    <wps:wsp>
                      <wps:cNvCnPr/>
                      <wps:spPr>
                        <a:xfrm>
                          <a:off x="0" y="0"/>
                          <a:ext cx="557974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pt;margin-top:34.2pt;height:0pt;width:439.35pt;z-index:251659264;mso-width-relative:page;mso-height-relative:page;" filled="f" stroked="t" coordsize="21600,21600" o:gfxdata="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crThxtQAAAAGAQAADwAAAAAAAAABACAAAAAiAAAA&#10;ZHJzL2Rvd25yZXYueG1sUEsBAhQAFAAAAAgAh07iQKTCYbHSAQAAmwMAAA4AAAAAAAAAAQAgAAAA&#10;IwEAAGRycy9lMm9Eb2MueG1sUEsFBgAAAAAGAAYAWQEAAGcFAAAAAA==&#10;">
                <v:fill on="f" focussize="0,0"/>
                <v:stroke color="#000000" joinstyle="round"/>
                <v:imagedata o:title=""/>
                <o:lock v:ext="edit" aspectratio="f"/>
              </v:line>
            </w:pict>
          </mc:Fallback>
        </mc:AlternateConten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612" w:gutter="0"/>
      <w:cols w:space="0" w:num="1"/>
      <w:titlePg/>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Nimbus Roman No9 L">
    <w:altName w:val="Segoe Print"/>
    <w:panose1 w:val="00000000000000000000"/>
    <w:charset w:val="00"/>
    <w:family w:val="auto"/>
    <w:pitch w:val="default"/>
    <w:sig w:usb0="00000000" w:usb1="00000000" w:usb2="00000000" w:usb3="00000000" w:csb0="00000000" w:csb1="00000000"/>
  </w:font>
  <w:font w:name="方正宋体S-超大字符集">
    <w:altName w:val="宋体"/>
    <w:panose1 w:val="02000000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Arial Unicode MS">
    <w:altName w:val="宋体"/>
    <w:panose1 w:val="020B0604020202020204"/>
    <w:charset w:val="86"/>
    <w:family w:val="auto"/>
    <w:pitch w:val="default"/>
    <w:sig w:usb0="00000000" w:usb1="00000000" w:usb2="0000003F" w:usb3="00000000" w:csb0="603F01FF" w:csb1="FFFF0000"/>
  </w:font>
  <w:font w:name="永中宋体">
    <w:altName w:val="宋体"/>
    <w:panose1 w:val="02010600030101010101"/>
    <w:charset w:val="00"/>
    <w:family w:val="auto"/>
    <w:pitch w:val="default"/>
    <w:sig w:usb0="00000000" w:usb1="00000000" w:usb2="00000000" w:usb3="00000000" w:csb0="00040001" w:csb1="00000000"/>
  </w:font>
  <w:font w:name="楷体_GB2312">
    <w:panose1 w:val="02010609030101010101"/>
    <w:charset w:val="86"/>
    <w:family w:val="swiss"/>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宋黑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868264979">
    <w:nsid w:val="AAF64013"/>
    <w:multiLevelType w:val="singleLevel"/>
    <w:tmpl w:val="AAF64013"/>
    <w:lvl w:ilvl="0" w:tentative="1">
      <w:start w:val="18"/>
      <w:numFmt w:val="chineseCounting"/>
      <w:suff w:val="space"/>
      <w:lvlText w:val="第%1条"/>
      <w:lvlJc w:val="left"/>
      <w:rPr>
        <w:rFonts w:hint="eastAsia"/>
      </w:rPr>
    </w:lvl>
  </w:abstractNum>
  <w:num w:numId="1">
    <w:abstractNumId w:val="28682649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evenAndOddHeaders w:val="1"/>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86C64"/>
    <w:rsid w:val="01F665A4"/>
    <w:rsid w:val="035B751F"/>
    <w:rsid w:val="064E336B"/>
    <w:rsid w:val="07C02047"/>
    <w:rsid w:val="08EE3671"/>
    <w:rsid w:val="09AB2883"/>
    <w:rsid w:val="0A122902"/>
    <w:rsid w:val="0A570314"/>
    <w:rsid w:val="0AD81455"/>
    <w:rsid w:val="0AF02C43"/>
    <w:rsid w:val="0B957346"/>
    <w:rsid w:val="0DCE6B40"/>
    <w:rsid w:val="0ED4462A"/>
    <w:rsid w:val="10E943BC"/>
    <w:rsid w:val="116C6D9B"/>
    <w:rsid w:val="12597320"/>
    <w:rsid w:val="14EA24B1"/>
    <w:rsid w:val="15284D87"/>
    <w:rsid w:val="162E0AC3"/>
    <w:rsid w:val="165E3CEF"/>
    <w:rsid w:val="176C18A3"/>
    <w:rsid w:val="17F04282"/>
    <w:rsid w:val="180C273E"/>
    <w:rsid w:val="1A18361C"/>
    <w:rsid w:val="1A444411"/>
    <w:rsid w:val="1B632FBD"/>
    <w:rsid w:val="1C5648D0"/>
    <w:rsid w:val="1DBE097F"/>
    <w:rsid w:val="203465F6"/>
    <w:rsid w:val="20AA343C"/>
    <w:rsid w:val="21340396"/>
    <w:rsid w:val="22596EC8"/>
    <w:rsid w:val="234E00AF"/>
    <w:rsid w:val="24072473"/>
    <w:rsid w:val="24701985"/>
    <w:rsid w:val="256718FC"/>
    <w:rsid w:val="25706A02"/>
    <w:rsid w:val="25E141E0"/>
    <w:rsid w:val="26E36C7D"/>
    <w:rsid w:val="274719E5"/>
    <w:rsid w:val="27F7788A"/>
    <w:rsid w:val="2A21651D"/>
    <w:rsid w:val="2AF27EBA"/>
    <w:rsid w:val="2B2838DB"/>
    <w:rsid w:val="2C3F712F"/>
    <w:rsid w:val="2C6721E1"/>
    <w:rsid w:val="2CEF2903"/>
    <w:rsid w:val="2DBD47AF"/>
    <w:rsid w:val="2EBF4557"/>
    <w:rsid w:val="30EE1123"/>
    <w:rsid w:val="31093867"/>
    <w:rsid w:val="32931F82"/>
    <w:rsid w:val="32DC56D7"/>
    <w:rsid w:val="34272982"/>
    <w:rsid w:val="34535EB3"/>
    <w:rsid w:val="35C97A69"/>
    <w:rsid w:val="37E6F9A7"/>
    <w:rsid w:val="38042FDA"/>
    <w:rsid w:val="39893797"/>
    <w:rsid w:val="39DF3CFF"/>
    <w:rsid w:val="3A15111A"/>
    <w:rsid w:val="3B7A5F4B"/>
    <w:rsid w:val="3CDB2DAC"/>
    <w:rsid w:val="3EBE0387"/>
    <w:rsid w:val="3FFE3A54"/>
    <w:rsid w:val="43884ABF"/>
    <w:rsid w:val="451C5E07"/>
    <w:rsid w:val="47D54DE8"/>
    <w:rsid w:val="4884619D"/>
    <w:rsid w:val="49974071"/>
    <w:rsid w:val="4ABA40F8"/>
    <w:rsid w:val="4E4D5283"/>
    <w:rsid w:val="4E9B5FEF"/>
    <w:rsid w:val="4FFEA2E6"/>
    <w:rsid w:val="5106562F"/>
    <w:rsid w:val="53424C8B"/>
    <w:rsid w:val="5502745C"/>
    <w:rsid w:val="55D1679A"/>
    <w:rsid w:val="55D77223"/>
    <w:rsid w:val="5813309A"/>
    <w:rsid w:val="584414A5"/>
    <w:rsid w:val="597E4543"/>
    <w:rsid w:val="59A04E4D"/>
    <w:rsid w:val="59FB2037"/>
    <w:rsid w:val="5A6E0A5B"/>
    <w:rsid w:val="5AC468CD"/>
    <w:rsid w:val="5C7E485A"/>
    <w:rsid w:val="5DFB1F44"/>
    <w:rsid w:val="5EE17A4E"/>
    <w:rsid w:val="5F922AF6"/>
    <w:rsid w:val="6110461A"/>
    <w:rsid w:val="63D27965"/>
    <w:rsid w:val="65C21C5B"/>
    <w:rsid w:val="66692FF6"/>
    <w:rsid w:val="666D606B"/>
    <w:rsid w:val="668A2779"/>
    <w:rsid w:val="67753429"/>
    <w:rsid w:val="68F91E38"/>
    <w:rsid w:val="69A52402"/>
    <w:rsid w:val="6B60619E"/>
    <w:rsid w:val="6C944351"/>
    <w:rsid w:val="6E5C0E9F"/>
    <w:rsid w:val="6EEC30AB"/>
    <w:rsid w:val="6F377216"/>
    <w:rsid w:val="703632A6"/>
    <w:rsid w:val="730E64E0"/>
    <w:rsid w:val="731C5C9C"/>
    <w:rsid w:val="73A86934"/>
    <w:rsid w:val="74202A7D"/>
    <w:rsid w:val="745F1C6E"/>
    <w:rsid w:val="7499002B"/>
    <w:rsid w:val="74BC608C"/>
    <w:rsid w:val="75E35A02"/>
    <w:rsid w:val="787212BF"/>
    <w:rsid w:val="78C733B9"/>
    <w:rsid w:val="798219D5"/>
    <w:rsid w:val="7A205476"/>
    <w:rsid w:val="7A715CD2"/>
    <w:rsid w:val="7A777060"/>
    <w:rsid w:val="7BE349AD"/>
    <w:rsid w:val="7CF77FE5"/>
    <w:rsid w:val="7D5D078F"/>
    <w:rsid w:val="B3EFCEBA"/>
    <w:rsid w:val="EFFEA86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1"/>
    <w:pPr>
      <w:ind w:left="1060"/>
      <w:outlineLvl w:val="1"/>
    </w:pPr>
    <w:rPr>
      <w:rFonts w:ascii="仿宋_GB2312" w:hAnsi="仿宋_GB2312" w:eastAsia="仿宋_GB2312" w:cs="仿宋_GB2312"/>
      <w:b/>
      <w:bCs/>
      <w:sz w:val="32"/>
      <w:szCs w:val="32"/>
      <w:lang w:val="zh-CN" w:eastAsia="zh-CN" w:bidi="zh-CN"/>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cs="Times New Roman"/>
      <w:sz w:val="32"/>
      <w:szCs w:val="32"/>
    </w:rPr>
  </w:style>
  <w:style w:type="paragraph" w:styleId="3">
    <w:name w:val="Body Text Indent"/>
    <w:basedOn w:val="1"/>
    <w:qFormat/>
    <w:uiPriority w:val="0"/>
    <w:pPr>
      <w:spacing w:after="120"/>
      <w:ind w:left="420" w:leftChars="200"/>
    </w:pPr>
  </w:style>
  <w:style w:type="paragraph" w:styleId="5">
    <w:name w:val="index 5"/>
    <w:basedOn w:val="1"/>
    <w:next w:val="1"/>
    <w:qFormat/>
    <w:uiPriority w:val="0"/>
    <w:pPr>
      <w:ind w:left="1680"/>
    </w:pPr>
  </w:style>
  <w:style w:type="paragraph" w:styleId="6">
    <w:name w:val="endnote text"/>
    <w:basedOn w:val="1"/>
    <w:qFormat/>
    <w:uiPriority w:val="99"/>
    <w:rPr>
      <w:rFonts w:eastAsia="宋体" w:cs="Calibri"/>
      <w:sz w:val="21"/>
      <w:szCs w:val="21"/>
    </w:rPr>
  </w:style>
  <w:style w:type="paragraph" w:styleId="7">
    <w:name w:val="footer"/>
    <w:basedOn w:val="1"/>
    <w:next w:val="5"/>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3643</Words>
  <Characters>3667</Characters>
  <Lines>0</Lines>
  <Paragraphs>0</Paragraphs>
  <ScaleCrop>false</ScaleCrop>
  <LinksUpToDate>false</LinksUpToDate>
  <CharactersWithSpaces>3759</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2022-04-22T13:12:00Z</dcterms:created>
  <dc:creator>Administrator</dc:creator>
  <cp:lastModifiedBy>-</cp:lastModifiedBy>
  <cp:lastPrinted>2022-05-16T08:39:43Z</cp:lastPrinted>
  <dcterms:modified xsi:type="dcterms:W3CDTF">2022-05-16T08:42:49Z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CF4C9DC13C234B8C9B178B57D636D7BD</vt:lpwstr>
  </property>
</Properties>
</file>