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eastAsia="方正小标宋简体"/>
          <w:color w:val="auto"/>
          <w:sz w:val="44"/>
          <w:szCs w:val="44"/>
        </w:rPr>
        <w:t>关于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关于进一步开展耕地抛荒情况排查</w:t>
      </w:r>
    </w:p>
    <w:p>
      <w:pPr>
        <w:spacing w:line="600" w:lineRule="exact"/>
        <w:jc w:val="center"/>
        <w:rPr>
          <w:rFonts w:hint="default" w:eastAsia="方正小标宋简体"/>
          <w:color w:val="auto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治理的通知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》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hd w:val="clear" w:color="auto" w:fill="FFFFFF"/>
        <w:spacing w:line="52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制定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背景</w:t>
      </w:r>
      <w:r>
        <w:rPr>
          <w:rFonts w:hint="eastAsia" w:eastAsia="仿宋_GB2312"/>
          <w:color w:val="auto"/>
          <w:sz w:val="32"/>
          <w:szCs w:val="32"/>
        </w:rPr>
        <w:t xml:space="preserve">   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根据国家粮食安全战略（藏粮于地）的安排部署，结合湖南省“三调”数据成果，我县存在较大面积的耕地抛荒（大约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16000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亩），按照粮食安全省长负责制要</w:t>
      </w:r>
      <w:bookmarkStart w:id="0" w:name="_GoBack"/>
      <w:bookmarkEnd w:id="0"/>
      <w:r>
        <w:rPr>
          <w:rFonts w:hint="eastAsia" w:eastAsia="仿宋_GB2312"/>
          <w:color w:val="auto"/>
          <w:sz w:val="32"/>
          <w:szCs w:val="32"/>
          <w:lang w:val="en-US" w:eastAsia="zh-CN"/>
        </w:rPr>
        <w:t>求，以及省农业农村厅多次下文、会议安排部署，明确耕地抛荒连片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亩以上启动追责程序，并要求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年内对抛荒耕地全面实行复耕复种。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为贯彻落实中央经济和农村工作会议、省委农村工作会议、州委农村工作会议和全省稳定发展粮食生产动员部署会议精神，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保靖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县人民政府决定在全县进一步开展耕地抛荒情况排查整治工作，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特制定</w:t>
      </w:r>
      <w:r>
        <w:rPr>
          <w:rFonts w:hint="eastAsia" w:eastAsia="仿宋_GB2312"/>
          <w:color w:val="auto"/>
          <w:sz w:val="32"/>
          <w:szCs w:val="32"/>
          <w:lang w:eastAsia="zh-CN"/>
        </w:rPr>
        <w:t>本通知。</w:t>
      </w:r>
    </w:p>
    <w:p>
      <w:pPr>
        <w:numPr>
          <w:ilvl w:val="0"/>
          <w:numId w:val="0"/>
        </w:numPr>
        <w:shd w:val="clear" w:color="auto" w:fill="FFFFFF"/>
        <w:spacing w:line="520" w:lineRule="exact"/>
        <w:ind w:left="0"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制定目的</w:t>
      </w:r>
    </w:p>
    <w:p>
      <w:pPr>
        <w:numPr>
          <w:ilvl w:val="0"/>
          <w:numId w:val="0"/>
        </w:num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一是</w:t>
      </w:r>
      <w:r>
        <w:rPr>
          <w:rFonts w:hint="eastAsia" w:eastAsia="仿宋_GB2312"/>
          <w:color w:val="auto"/>
          <w:sz w:val="32"/>
          <w:szCs w:val="32"/>
          <w:lang w:eastAsia="zh-CN"/>
        </w:rPr>
        <w:t>摸清家底，对症下药，及时治理耕地抛荒</w:t>
      </w:r>
      <w:r>
        <w:rPr>
          <w:rFonts w:hint="eastAsia" w:eastAsia="仿宋_GB2312"/>
          <w:color w:val="auto"/>
          <w:sz w:val="32"/>
          <w:szCs w:val="32"/>
        </w:rPr>
        <w:t>；二是</w:t>
      </w:r>
      <w:r>
        <w:rPr>
          <w:rFonts w:hint="eastAsia" w:eastAsia="仿宋_GB2312"/>
          <w:color w:val="auto"/>
          <w:sz w:val="32"/>
          <w:szCs w:val="32"/>
          <w:lang w:eastAsia="zh-CN"/>
        </w:rPr>
        <w:t>纳入政府管理，强化行政手段促成抛荒耕地全面实现复耕复种，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切实加强耕地资源保护利用，落实非粮化、抛荒耕地到农户到田块，确保粮食安全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hd w:val="clear" w:color="auto" w:fill="FFFFFF"/>
        <w:spacing w:line="520" w:lineRule="exact"/>
        <w:ind w:left="0"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制定依据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中华人民共和国土地管理法</w:t>
      </w:r>
      <w:r>
        <w:rPr>
          <w:rFonts w:hint="eastAsia" w:eastAsia="仿宋_GB2312"/>
          <w:color w:val="auto"/>
          <w:sz w:val="32"/>
          <w:szCs w:val="32"/>
        </w:rPr>
        <w:t>》第三十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八</w:t>
      </w:r>
      <w:r>
        <w:rPr>
          <w:rFonts w:hint="eastAsia" w:eastAsia="仿宋_GB2312"/>
          <w:color w:val="auto"/>
          <w:sz w:val="32"/>
          <w:szCs w:val="32"/>
        </w:rPr>
        <w:t>条；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中华人民共和国农村土地承包法</w:t>
      </w:r>
      <w:r>
        <w:rPr>
          <w:rFonts w:hint="eastAsia" w:eastAsia="仿宋_GB2312"/>
          <w:color w:val="auto"/>
          <w:sz w:val="32"/>
          <w:szCs w:val="32"/>
        </w:rPr>
        <w:t>》第</w:t>
      </w:r>
      <w:r>
        <w:rPr>
          <w:rFonts w:hint="eastAsia" w:eastAsia="仿宋_GB2312"/>
          <w:color w:val="auto"/>
          <w:sz w:val="32"/>
          <w:szCs w:val="32"/>
          <w:lang w:eastAsia="zh-CN"/>
        </w:rPr>
        <w:t>四十二</w:t>
      </w:r>
      <w:r>
        <w:rPr>
          <w:rFonts w:hint="eastAsia" w:eastAsia="仿宋_GB2312"/>
          <w:color w:val="auto"/>
          <w:sz w:val="32"/>
          <w:szCs w:val="32"/>
        </w:rPr>
        <w:t>条；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基本农田保护条例</w:t>
      </w:r>
      <w:r>
        <w:rPr>
          <w:rFonts w:hint="eastAsia" w:eastAsia="仿宋_GB2312"/>
          <w:color w:val="auto"/>
          <w:sz w:val="32"/>
          <w:szCs w:val="32"/>
        </w:rPr>
        <w:t>》第十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八</w:t>
      </w:r>
      <w:r>
        <w:rPr>
          <w:rFonts w:hint="eastAsia" w:eastAsia="仿宋_GB2312"/>
          <w:color w:val="auto"/>
          <w:sz w:val="32"/>
          <w:szCs w:val="32"/>
        </w:rPr>
        <w:t>条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、主要内容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一是高度重视耕地“非粮化”、抛荒排查工作，要求迅速组织开展耕地抛荒基本情况调查，逐村逐户摸清底数，建立信息台账，有序推进抛荒地复耕复种，恢复粮食生产；二是全面摸底排查耕地“非粮化”、抛荒情况。要求各乡镇成立主要负责同志任组长的工作专班，制定具体实施方案，迅速组织对辖区内耕地“非粮化”、抛荒情况进行全面摸底排查，压实责任，将排查工作落实到村组到田块，不留空隙、不留死角。三是坚决治理“一边拿补贴、一边荒地”现象，对排查出的抛荒耕地依法依规、区分类型、边查边改，实行销号管理，明确承包方及发包方权责；四是强化落实相关工作要求。对排查工作推进不力、未按时按要求报送资料、数据情况弄虚作假的乡镇进行通报，情节严重的启动约谈或问责机制，限期整改。</w:t>
      </w:r>
    </w:p>
    <w:p/>
    <w:sectPr>
      <w:footerReference r:id="rId3" w:type="default"/>
      <w:pgSz w:w="11906" w:h="16838"/>
      <w:pgMar w:top="1701" w:right="1417" w:bottom="1020" w:left="1417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2159A"/>
    <w:rsid w:val="1452159A"/>
    <w:rsid w:val="27120417"/>
    <w:rsid w:val="3C645C7F"/>
    <w:rsid w:val="41552BFF"/>
    <w:rsid w:val="497F2E5A"/>
    <w:rsid w:val="4ABF7FCF"/>
    <w:rsid w:val="5C4D169E"/>
    <w:rsid w:val="61A5115E"/>
    <w:rsid w:val="61BF2370"/>
    <w:rsid w:val="653649D9"/>
    <w:rsid w:val="735245D9"/>
    <w:rsid w:val="753D73D2"/>
    <w:rsid w:val="76676F45"/>
    <w:rsid w:val="78031CFE"/>
    <w:rsid w:val="781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  <w:jc w:val="left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2021-09-28T01:22:00Z</dcterms:created>
  <dc:creator>友丽</dc:creator>
  <cp:lastModifiedBy>友丽</cp:lastModifiedBy>
  <dcterms:modified xsi:type="dcterms:W3CDTF">2021-11-11T03:15:55Z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