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特许经营咨询和招标代理机构选取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评审办法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一、评审因素权重的确定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综合评估法由特许经营咨询方案和招标代理方案、竞选报价、类似业绩、项目负责人资历4项评审因素组成。竞选文件总分为100分，权数总和为1.0,各项评审因素分数为100分，具体权重如下。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50"/>
        <w:gridCol w:w="5330"/>
        <w:gridCol w:w="101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评审因素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权 重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特许经营权咨询方案和招标代理方案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0.6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竞选报价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0.2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类似业绩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项目负责人资历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0.1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总  计</w:t>
            </w:r>
          </w:p>
        </w:tc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1.0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二、评审程序与方法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评审委员会，先对竞选人进行资格条件审查，不符合资格条件要求的，作无效文件处理；然后按照确定的评审因素标准、权重对有效竞选文件作出详细评审：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(一)特许经营咨询方案和招标代理方案评审：评审委员会依据附件1-1评分细则对招标代理方案进行评审。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(二)竞选报价得分的计算。依据附件1-2评分细则计算报价得分。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(三)类似业绩要求:2022年3月1日以来，提供一个环卫类特许经营项目咨询和招标代理业绩的，计50分，满分100分。（需提供委托合同扫描件，未提供的不计分）。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(四)项目负责人资历要求: 项目负责人具有咨询工程师（投资）证书，专业方向为生态建设和环境工程或者市政公用工程的，计80分，具有中级或以上经济类职称证书的计20分。（需提供相关证书扫描件及社保证明资料，未提供的不计分。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(五)竞选文件总分的计算。根据各项评审因素的权重，各单项得分加权后累计得分即为竞选文件总分。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三、中选候选人的确定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评审委员会按竞选文件总分结果排出前三名，排名第一的为第一中选候选人，排名第二、第三的为第二、第三中选候选人;总分相同时，评审委员会按本办法特许经营咨询方案和招标代理方案、竞选报价、类似业绩、项目负责人资历得分的高低依次确定中选候选人排序;如上述得分仍相同时，通过随机抽取的方式确定中选候选人排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附件1-1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特许经营咨询方案和招标代理方案评分表</w:t>
      </w:r>
    </w:p>
    <w:tbl>
      <w:tblPr>
        <w:tblW w:w="8595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38"/>
        <w:gridCol w:w="1333"/>
        <w:gridCol w:w="5009"/>
        <w:gridCol w:w="656"/>
        <w:gridCol w:w="85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050" w:hRule="atLeast"/>
          <w:jc w:val="center"/>
        </w:trPr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3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评审内容</w:t>
            </w:r>
          </w:p>
        </w:tc>
        <w:tc>
          <w:tcPr>
            <w:tcW w:w="56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评审标准</w:t>
            </w:r>
          </w:p>
        </w:tc>
        <w:tc>
          <w:tcPr>
            <w:tcW w:w="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评审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462" w:hRule="atLeast"/>
          <w:jc w:val="center"/>
        </w:trPr>
        <w:tc>
          <w:tcPr>
            <w:tcW w:w="7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文本格式(1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分)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版面是否整齐，表述是否清晰，要素是否全面。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0-10</w:t>
            </w:r>
          </w:p>
        </w:tc>
        <w:tc>
          <w:tcPr>
            <w:tcW w:w="85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关键因素分析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(50分)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思路清晰、数据切合实际、分析方法科学、分析内容全面，结论合理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41-50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10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思路逻辑性较好，数据比较切合实际，分析方法科学，内容比较全面，存在少量漏项，结论比较合理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31-40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403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思路逻辑性较差，数据不太切合实际，分析内容不太全面，结论不太符合实际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0-30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15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133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整体工作推进计划(30分)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安排全面、合理、科学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21-30</w:t>
            </w:r>
          </w:p>
        </w:tc>
        <w:tc>
          <w:tcPr>
            <w:tcW w:w="85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存在少量的缺漏项、安排科学性合理性一般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11-20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" w:hRule="atLeast"/>
          <w:jc w:val="center"/>
        </w:trPr>
        <w:tc>
          <w:tcPr>
            <w:tcW w:w="73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3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存在缺漏项较多、安排科学性合理性较差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0-10</w:t>
            </w:r>
          </w:p>
        </w:tc>
        <w:tc>
          <w:tcPr>
            <w:tcW w:w="85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" w:hRule="atLeast"/>
          <w:jc w:val="center"/>
        </w:trPr>
        <w:tc>
          <w:tcPr>
            <w:tcW w:w="7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合理化建议(10分)</w:t>
            </w:r>
          </w:p>
        </w:tc>
        <w:tc>
          <w:tcPr>
            <w:tcW w:w="50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针对本项目实施和后期运营管理提出合理化建议，被选取人采纳的，每条计1分，总分不超过10分。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0-10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" w:hRule="atLeast"/>
          <w:jc w:val="center"/>
        </w:trPr>
        <w:tc>
          <w:tcPr>
            <w:tcW w:w="73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99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合计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附表1-2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竞选报价评分表</w:t>
      </w:r>
    </w:p>
    <w:tbl>
      <w:tblPr>
        <w:tblW w:w="8322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859"/>
        <w:gridCol w:w="2333"/>
        <w:gridCol w:w="1785"/>
        <w:gridCol w:w="334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序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号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报价金额（万元）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得分</w:t>
            </w:r>
          </w:p>
        </w:tc>
        <w:tc>
          <w:tcPr>
            <w:tcW w:w="3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475" w:hRule="atLeast"/>
          <w:jc w:val="center"/>
        </w:trPr>
        <w:tc>
          <w:tcPr>
            <w:tcW w:w="85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2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竞选报价=35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96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100</w:t>
            </w:r>
          </w:p>
        </w:tc>
        <w:tc>
          <w:tcPr>
            <w:tcW w:w="33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竞选人的竞选报价只能在35-50万元之内，且只能选取整数。不在该区间的竞选报价不计分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1365" w:hRule="atLeast"/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5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233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15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竞选报价&gt;35</w:t>
            </w:r>
          </w:p>
        </w:tc>
        <w:tc>
          <w:tcPr>
            <w:tcW w:w="178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每增加1万元，得分减少1分。</w:t>
            </w:r>
          </w:p>
        </w:tc>
        <w:tc>
          <w:tcPr>
            <w:tcW w:w="33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270" w:hRule="atLeast"/>
          <w:jc w:val="center"/>
        </w:trPr>
        <w:tc>
          <w:tcPr>
            <w:tcW w:w="8322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bdr w:val="none" w:color="auto" w:sz="0" w:space="0"/>
              </w:rPr>
              <w:t>竞选报价得分：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645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2UyNGE3N2FmNjFiZjVkZDA0OWMwNWQ3OThkNjgifQ=="/>
  </w:docVars>
  <w:rsids>
    <w:rsidRoot w:val="0BF8248D"/>
    <w:rsid w:val="0BF8248D"/>
    <w:rsid w:val="42ED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2024-04-01T08:25:00Z</dcterms:created>
  <dc:creator>呸呸</dc:creator>
  <cp:lastModifiedBy>呸呸</cp:lastModifiedBy>
  <dcterms:modified xsi:type="dcterms:W3CDTF">2024-04-01T08:35:10Z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3EF590D1930F4CCA9B6DB0037A4B0F42_11</vt:lpwstr>
  </property>
</Properties>
</file>