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ascii="黑体" w:hAnsi="黑体" w:eastAsia="黑体" w:cs="黑体"/>
          <w:b w:val="0"/>
          <w:bCs w:val="0"/>
          <w:spacing w:val="13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3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  <w:t>2023年湖南省高中(中职)起点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  <w:t>本科层次乡村教师公费定向培养计划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  <w:t>有关政策说明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一、在本科提前批同一轮次填报志愿时，报考了我省公费定向师范生(含优师专项)招生普通类专业的考生，可以兼报本科 提前批中采用平行志愿投档的其他非军事院校计划(包括教育部 直属师范大学公费师范生(含优师专项)、全国重点马克思主义 学院的马克思主义理论、种子科学与工程和部分高校的小语种专 业);报考了我省公费定向师范生(含优师专项)招生体育类专 业的考生，可以兼报本科提前批中的教育部直属师范大学公费师 范生(含优师专项);报考了我省公费定向师范生(含优师专项) 招生艺术类专业的考生，可以兼报本科提前批艺术类平行组中的院校(专业)。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二、按“分数优先、遵循志愿”原则确定考生专业，优先录取直接志愿考生。直接志愿生源不足时，再从“专业服从”的考生中，由高分到低分进行调剂录取。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三、公费定向师范生在校学习期间，一律不得转学，原则上不得转专业。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四、公费定向师范生应在上岗前取得相应的教师资格，符合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相应教师执证上岗条件，否则，按违约情形处理。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五、公费定向师范生毕业后，依据招生计划所规定的服务地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域和服务学校类型任教服务，时间不少于6年，其任教岗位和编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制由签订协议的市州、县市区按照相关规定落实。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六、公费定向师范生在协议规定的服务期内，不得脱产攻读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普通硕士学位，但可在职攻读教育硕士专业学位。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七、公费定向师范生在协议规定的服务期内，经任教学校主 管教育行政部门批准，可依据招生计划所规定的服务地域和服务 学校类型，在所定向的区域范围内相应学校间流动，或从事教育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八、未能履行协议的公费定向师范生，按规定退还所享受的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公费培养费用并缴纳违约金。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九、市州、县市区教育行政部门负责本行政区域内公费定向 师范生的履约管理，建立诚信档案，公布公费定向师范生的违约 记录，并将违约情况记入人事档案，负责管理退还的公费培养费 用和违约金。12月底前，各市州教育(体)局应汇总本辖区内 当年已办理违约处理手续的公费定向师范毕业生的有关情况，填 写《2023年湖南省公费定向师范毕业生违约处理情况汇总表》,并报送省教育厅(含电子文档)。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20" w:h="16850"/>
          <w:pgMar w:top="1432" w:right="1480" w:bottom="1029" w:left="1539" w:header="0" w:footer="7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766024B-ECA0-4E17-986D-2B2CBD65DD2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86016B-C482-41C6-939D-F1F4804D5ECB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C93F500-BA9C-46CB-8D12-4B1B87123F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AD05087-2C3B-4B87-9A9E-B3B23BC95C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57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72F23BE7"/>
    <w:rsid w:val="178B181B"/>
    <w:rsid w:val="72F2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Arial Unicode MS"/>
      <w:kern w:val="0"/>
      <w:sz w:val="44"/>
      <w:szCs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2023-06-14T07:21:00Z</dcterms:created>
  <dc:creator>瑞宇Yang_</dc:creator>
  <cp:lastModifiedBy>瑞宇Yang_</cp:lastModifiedBy>
  <dcterms:modified xsi:type="dcterms:W3CDTF">2023-06-14T07:24:08Z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CC711FF3A2AA485394E3A4648284D0DC_11</vt:lpwstr>
  </property>
</Properties>
</file>